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2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Вносится Губернатором </w:t>
      </w:r>
      <w:r>
        <w:rPr>
          <w:rFonts w:ascii="Times New Roman" w:hAnsi="Times New Roman" w:cs="Times New Roman"/>
          <w:i/>
          <w:sz w:val="28"/>
          <w:szCs w:val="28"/>
        </w:rPr>
      </w:r>
    </w:p>
    <w:p>
      <w:pPr>
        <w:pStyle w:val="882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i/>
          <w:sz w:val="28"/>
          <w:szCs w:val="28"/>
        </w:rPr>
      </w:r>
    </w:p>
    <w:p>
      <w:pPr>
        <w:pStyle w:val="882"/>
        <w:contextualSpacing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</w:p>
    <w:p>
      <w:pPr>
        <w:pStyle w:val="882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Проект № ______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contextualSpacing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 w:eastAsia="Times New Roman"/>
          <w:b/>
          <w:sz w:val="40"/>
          <w:szCs w:val="40"/>
        </w:rPr>
        <w:t xml:space="preserve">ЗАКОН</w:t>
      </w:r>
      <w:r>
        <w:rPr>
          <w:rFonts w:ascii="Times New Roman" w:hAnsi="Times New Roman"/>
          <w:b/>
          <w:sz w:val="40"/>
          <w:szCs w:val="40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 w:eastAsia="Times New Roman"/>
          <w:b/>
          <w:sz w:val="40"/>
          <w:szCs w:val="40"/>
        </w:rPr>
        <w:t xml:space="preserve">НОВОСИБИРСКОЙ ОБЛАСТИ</w:t>
      </w:r>
      <w:r>
        <w:rPr>
          <w:rFonts w:ascii="Times New Roman" w:hAnsi="Times New Roman"/>
          <w:b/>
          <w:sz w:val="40"/>
          <w:szCs w:val="40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</w:rPr>
        <w:t xml:space="preserve">О внесении и</w:t>
      </w:r>
      <w:r>
        <w:rPr>
          <w:rFonts w:ascii="Times New Roman" w:hAnsi="Times New Roman" w:eastAsia="Times New Roman"/>
          <w:b/>
          <w:bCs/>
          <w:sz w:val="28"/>
          <w:szCs w:val="28"/>
        </w:rPr>
        <w:t xml:space="preserve">зменений в отдельные законы Новосибирской области</w:t>
      </w:r>
      <w:r>
        <w:rPr>
          <w:rFonts w:ascii="Times New Roman" w:hAnsi="Times New Roman" w:eastAsia="Times New Roman"/>
          <w:b/>
          <w:bCs/>
          <w:sz w:val="28"/>
          <w:szCs w:val="28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eastAsia="Times New Roman"/>
          <w:b/>
          <w:bCs/>
          <w:sz w:val="28"/>
          <w:szCs w:val="28"/>
        </w:rPr>
        <w:t xml:space="preserve">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</w:t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eastAsia="Times New Roman"/>
          <w:b/>
          <w:bCs/>
          <w:sz w:val="28"/>
          <w:szCs w:val="28"/>
        </w:rPr>
        <w:t xml:space="preserve">Статья 1</w:t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Внести в Закон Новосибирской области от 19 октября 2006 года № 41-ОЗ «О наделении органов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 местного самоуправления городского округа города Новосибирска отдельными государственными полномочиями Новосибирской области по обеспечению социального обслуживания отдельных категорий граждан» (с изменениями, внесенными Законами Новосибирской области от </w:t>
      </w:r>
      <w:r>
        <w:rPr>
          <w:rFonts w:ascii="Times New Roman" w:hAnsi="Times New Roman" w:eastAsia="Times New Roman"/>
          <w:bCs/>
          <w:sz w:val="28"/>
          <w:szCs w:val="28"/>
          <w:lang w:eastAsia="ru-RU"/>
        </w:rPr>
        <w:t xml:space="preserve">15 октября 2007 года № 143-ОЗ, от 2 октября 2014 года № 465-ОЗ, от 22 декабря 2020 года № 43-ОЗ, от 28 ноября 2024 года № 512-ОЗ) следующие изменения: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 w:eastAsia="Times New Roman"/>
          <w:bCs/>
          <w:sz w:val="28"/>
          <w:szCs w:val="28"/>
        </w:rPr>
      </w:pPr>
      <w:r>
        <w:rPr>
          <w:rFonts w:ascii="Times New Roman" w:hAnsi="Times New Roman" w:eastAsia="Times New Roman"/>
          <w:bCs/>
          <w:sz w:val="28"/>
          <w:szCs w:val="28"/>
        </w:rPr>
        <w:t xml:space="preserve">1) в статье 1 слова «(далее – отдельные государственные полномочия)» исключить;</w:t>
      </w:r>
      <w:r>
        <w:rPr>
          <w:rFonts w:ascii="Times New Roman" w:hAnsi="Times New Roman" w:eastAsia="Times New Roman"/>
          <w:bCs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 w:eastAsia="Times New Roman"/>
          <w:bCs/>
          <w:sz w:val="28"/>
          <w:szCs w:val="28"/>
        </w:rPr>
      </w:pPr>
      <w:r>
        <w:rPr>
          <w:rFonts w:ascii="Times New Roman" w:hAnsi="Times New Roman" w:eastAsia="Times New Roman"/>
          <w:bCs/>
          <w:sz w:val="28"/>
          <w:szCs w:val="28"/>
        </w:rPr>
        <w:t xml:space="preserve">2) </w:t>
      </w:r>
      <w:r>
        <w:rPr>
          <w:rFonts w:ascii="Times New Roman" w:hAnsi="Times New Roman" w:eastAsia="Times New Roman"/>
          <w:bCs/>
          <w:sz w:val="28"/>
          <w:szCs w:val="28"/>
        </w:rPr>
        <w:t xml:space="preserve">часть 1 статьи 2 дополнить словами «(далее – отдельные государственные полномочия)»;</w:t>
      </w:r>
      <w:r>
        <w:rPr>
          <w:rFonts w:ascii="Times New Roman" w:hAnsi="Times New Roman" w:eastAsia="Times New Roman"/>
          <w:bCs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 w:eastAsia="Times New Roman"/>
          <w:bCs/>
          <w:sz w:val="28"/>
          <w:szCs w:val="28"/>
        </w:rPr>
        <w:t xml:space="preserve">3) в статье 4:</w:t>
      </w:r>
      <w:r>
        <w:rPr>
          <w:rFonts w:ascii="Times New Roman" w:hAnsi="Times New Roman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 w:eastAsia="Times New Roman"/>
          <w:bCs/>
          <w:sz w:val="28"/>
          <w:szCs w:val="28"/>
        </w:rPr>
        <w:t xml:space="preserve">а) в части 1:</w:t>
      </w:r>
      <w:r>
        <w:rPr>
          <w:rFonts w:ascii="Times New Roman" w:hAnsi="Times New Roman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 w:eastAsia="Times New Roman"/>
          <w:bCs/>
          <w:sz w:val="28"/>
          <w:szCs w:val="28"/>
        </w:rPr>
        <w:t xml:space="preserve">пункт 4 после слов «отдельных категорий граждан» дополнить словами «(далее - уполномоченный орган)»;</w:t>
      </w:r>
      <w:r>
        <w:rPr>
          <w:rFonts w:ascii="Times New Roman" w:hAnsi="Times New Roman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 w:eastAsia="Times New Roman"/>
          <w:bCs/>
          <w:sz w:val="28"/>
          <w:szCs w:val="28"/>
        </w:rPr>
        <w:t xml:space="preserve">в пункте 7 слова «уполномоченных государс</w:t>
      </w:r>
      <w:r>
        <w:rPr>
          <w:rFonts w:ascii="Times New Roman" w:hAnsi="Times New Roman" w:eastAsia="Times New Roman"/>
          <w:bCs/>
          <w:sz w:val="28"/>
          <w:szCs w:val="28"/>
        </w:rPr>
        <w:t xml:space="preserve">твенных органов» заменить словами «уполномоченного органа»;</w:t>
      </w:r>
      <w:r>
        <w:rPr>
          <w:rFonts w:ascii="Times New Roman" w:hAnsi="Times New Roman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 w:eastAsia="Times New Roman"/>
          <w:bCs/>
          <w:sz w:val="28"/>
          <w:szCs w:val="28"/>
        </w:rPr>
        <w:t xml:space="preserve">пункт 8 изложить в следующей редакции:</w:t>
      </w:r>
      <w:r>
        <w:rPr>
          <w:rFonts w:ascii="Times New Roman" w:hAnsi="Times New Roman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 w:eastAsia="Times New Roman"/>
          <w:bCs/>
          <w:sz w:val="28"/>
          <w:szCs w:val="28"/>
        </w:rPr>
        <w:t xml:space="preserve">«8) осуществлять иные права в соответствии с федеральным законодательством.»;</w:t>
      </w:r>
      <w:r>
        <w:rPr>
          <w:rFonts w:ascii="Times New Roman" w:hAnsi="Times New Roman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 w:eastAsia="Times New Roman"/>
          <w:bCs/>
          <w:sz w:val="28"/>
          <w:szCs w:val="28"/>
        </w:rPr>
        <w:t xml:space="preserve">б) в части 2:</w:t>
      </w:r>
      <w:r>
        <w:rPr>
          <w:rFonts w:ascii="Times New Roman" w:hAnsi="Times New Roman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 w:eastAsia="Times New Roman"/>
          <w:bCs/>
          <w:sz w:val="28"/>
          <w:szCs w:val="28"/>
        </w:rPr>
        <w:t xml:space="preserve">в пункте 1 слова «надлежащим образом» исключить;</w:t>
      </w:r>
      <w:r>
        <w:rPr>
          <w:rFonts w:ascii="Times New Roman" w:hAnsi="Times New Roman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 w:eastAsia="Times New Roman"/>
          <w:bCs/>
          <w:sz w:val="28"/>
          <w:szCs w:val="28"/>
        </w:rPr>
        <w:t xml:space="preserve">в пункте 2 слово «ресурсов» заменить словом «средств»;</w:t>
      </w:r>
      <w:r>
        <w:rPr>
          <w:rFonts w:ascii="Times New Roman" w:hAnsi="Times New Roman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 w:eastAsia="Times New Roman"/>
          <w:bCs/>
          <w:sz w:val="28"/>
          <w:szCs w:val="28"/>
        </w:rPr>
        <w:t xml:space="preserve">в пункте 3 слова «уполномоченных государственных органов» заменить словами «уполномоченного органа»;</w:t>
      </w:r>
      <w:r>
        <w:rPr>
          <w:rFonts w:ascii="Times New Roman" w:hAnsi="Times New Roman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 w:eastAsia="Times New Roman"/>
          <w:bCs/>
          <w:sz w:val="28"/>
          <w:szCs w:val="28"/>
        </w:rPr>
        <w:t xml:space="preserve">в пункте 4 слова «областному исполнительному органу Новосибирской области, уполномоченному в сфере с</w:t>
      </w:r>
      <w:r>
        <w:rPr>
          <w:rFonts w:ascii="Times New Roman" w:hAnsi="Times New Roman" w:eastAsia="Times New Roman"/>
          <w:bCs/>
          <w:sz w:val="28"/>
          <w:szCs w:val="28"/>
        </w:rPr>
        <w:t xml:space="preserve">оциального обслуживания отдельных категорий граждан,» заменить словами «уполномоченному органу»;</w:t>
      </w:r>
      <w:r>
        <w:rPr>
          <w:rFonts w:ascii="Times New Roman" w:hAnsi="Times New Roman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 w:eastAsia="Times New Roman"/>
          <w:bCs/>
          <w:sz w:val="28"/>
          <w:szCs w:val="28"/>
        </w:rPr>
        <w:t xml:space="preserve">пункт 5 изложить в следующей редакции:</w:t>
      </w:r>
      <w:r>
        <w:rPr>
          <w:rFonts w:ascii="Times New Roman" w:hAnsi="Times New Roman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bCs/>
          <w:sz w:val="28"/>
          <w:szCs w:val="28"/>
        </w:rPr>
        <w:t xml:space="preserve">«5) исполнять иные обязанности в соответствии с федеральным законодательством.»;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 w:eastAsia="Times New Roman"/>
          <w:bCs/>
          <w:sz w:val="28"/>
          <w:szCs w:val="28"/>
        </w:rPr>
        <w:t xml:space="preserve">4) статью 5 изложить в следующей редакц</w:t>
      </w:r>
      <w:r>
        <w:rPr>
          <w:rFonts w:ascii="Times New Roman" w:hAnsi="Times New Roman" w:eastAsia="Times New Roman"/>
          <w:bCs/>
          <w:sz w:val="28"/>
          <w:szCs w:val="28"/>
        </w:rPr>
        <w:t xml:space="preserve">ии:</w:t>
      </w:r>
      <w:r>
        <w:rPr>
          <w:rFonts w:ascii="Times New Roman" w:hAnsi="Times New Roman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 w:eastAsia="Times New Roman"/>
          <w:b/>
          <w:bCs/>
          <w:sz w:val="28"/>
          <w:szCs w:val="28"/>
        </w:rPr>
        <w:t xml:space="preserve">«Статья 5. Права и обязанности уполномоченного органа при осуществлении органами местного самоуправления отдельных государственных полномочий</w:t>
      </w:r>
      <w:r>
        <w:rPr>
          <w:rFonts w:ascii="Times New Roman" w:hAnsi="Times New Roman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 w:eastAsia="Times New Roman"/>
          <w:bCs/>
          <w:sz w:val="28"/>
          <w:szCs w:val="28"/>
        </w:rPr>
        <w:t xml:space="preserve">1. Уполномоченный орган имеет право:</w:t>
      </w:r>
      <w:r>
        <w:rPr>
          <w:rFonts w:ascii="Times New Roman" w:hAnsi="Times New Roman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 w:eastAsia="Times New Roman"/>
          <w:bCs/>
          <w:sz w:val="28"/>
          <w:szCs w:val="28"/>
        </w:rPr>
        <w:t xml:space="preserve">1) издавать в пределах своей компетенции нормативные правовые акты по во</w:t>
      </w:r>
      <w:r>
        <w:rPr>
          <w:rFonts w:ascii="Times New Roman" w:hAnsi="Times New Roman" w:eastAsia="Times New Roman"/>
          <w:bCs/>
          <w:sz w:val="28"/>
          <w:szCs w:val="28"/>
        </w:rPr>
        <w:t xml:space="preserve">просам осуществления органами местного самоуправления отдельных государственных полномочий и осуществлять контроль за их исполнением;</w:t>
      </w:r>
      <w:r>
        <w:rPr>
          <w:rFonts w:ascii="Times New Roman" w:hAnsi="Times New Roman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 w:eastAsia="Times New Roman"/>
          <w:bCs/>
          <w:sz w:val="28"/>
          <w:szCs w:val="28"/>
        </w:rPr>
        <w:t xml:space="preserve">2) получать от органов местного самоуправления необходимую информацию об использовании финансовых средств, предоставленных</w:t>
      </w:r>
      <w:r>
        <w:rPr>
          <w:rFonts w:ascii="Times New Roman" w:hAnsi="Times New Roman" w:eastAsia="Times New Roman"/>
          <w:bCs/>
          <w:sz w:val="28"/>
          <w:szCs w:val="28"/>
        </w:rPr>
        <w:t xml:space="preserve"> для осуществления ими отдельных государственных полномочий;</w:t>
      </w:r>
      <w:r>
        <w:rPr>
          <w:rFonts w:ascii="Times New Roman" w:hAnsi="Times New Roman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 w:eastAsia="Times New Roman"/>
          <w:bCs/>
          <w:sz w:val="28"/>
          <w:szCs w:val="28"/>
        </w:rPr>
        <w:t xml:space="preserve">3) вносить предложения Губернатору Новосибирской области о прекращении осуществления органами местного самоуправления отдельных государственных полномочий в случаях, установленных частью 2 статьи</w:t>
      </w:r>
      <w:r>
        <w:rPr>
          <w:rFonts w:ascii="Times New Roman" w:hAnsi="Times New Roman" w:eastAsia="Times New Roman"/>
          <w:bCs/>
          <w:sz w:val="28"/>
          <w:szCs w:val="28"/>
        </w:rPr>
        <w:t xml:space="preserve"> 10 настоящего Закона;</w:t>
      </w:r>
      <w:r>
        <w:rPr>
          <w:rFonts w:ascii="Times New Roman" w:hAnsi="Times New Roman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 w:eastAsia="Times New Roman"/>
          <w:bCs/>
          <w:sz w:val="28"/>
          <w:szCs w:val="28"/>
        </w:rPr>
        <w:t xml:space="preserve">4) осуществлять иные права, установленные федеральным законодательством.</w:t>
      </w:r>
      <w:r>
        <w:rPr>
          <w:rFonts w:ascii="Times New Roman" w:hAnsi="Times New Roman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 w:eastAsia="Times New Roman"/>
          <w:bCs/>
          <w:sz w:val="28"/>
          <w:szCs w:val="28"/>
        </w:rPr>
        <w:t xml:space="preserve">2. Уполномоченный орган обязан:</w:t>
      </w:r>
      <w:r>
        <w:rPr>
          <w:rFonts w:ascii="Times New Roman" w:hAnsi="Times New Roman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 w:eastAsia="Times New Roman"/>
          <w:bCs/>
          <w:sz w:val="28"/>
          <w:szCs w:val="28"/>
        </w:rPr>
        <w:t xml:space="preserve">1) обеспечивать в полном объеме передачу органам местного самоуправления материальных и финансовых средств из областного бюджета</w:t>
      </w:r>
      <w:r>
        <w:rPr>
          <w:rFonts w:ascii="Times New Roman" w:hAnsi="Times New Roman" w:eastAsia="Times New Roman"/>
          <w:bCs/>
          <w:sz w:val="28"/>
          <w:szCs w:val="28"/>
        </w:rPr>
        <w:t xml:space="preserve"> Новосибирской области, необходимых для осуществления отдельных государственных полномочий;</w:t>
      </w:r>
      <w:r>
        <w:rPr>
          <w:rFonts w:ascii="Times New Roman" w:hAnsi="Times New Roman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 w:eastAsia="Times New Roman"/>
          <w:bCs/>
          <w:sz w:val="28"/>
          <w:szCs w:val="28"/>
        </w:rPr>
        <w:t xml:space="preserve">2) осуществлять контроль за исполнением органами местного самоуправления отдельных государственных полномочий, а также за использованием ими предоставленных на эти </w:t>
      </w:r>
      <w:r>
        <w:rPr>
          <w:rFonts w:ascii="Times New Roman" w:hAnsi="Times New Roman" w:eastAsia="Times New Roman"/>
          <w:bCs/>
          <w:sz w:val="28"/>
          <w:szCs w:val="28"/>
        </w:rPr>
        <w:t xml:space="preserve">цели финансовых средств;</w:t>
      </w:r>
      <w:r>
        <w:rPr>
          <w:rFonts w:ascii="Times New Roman" w:hAnsi="Times New Roman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 w:eastAsia="Times New Roman"/>
          <w:bCs/>
          <w:sz w:val="28"/>
          <w:szCs w:val="28"/>
        </w:rPr>
        <w:t xml:space="preserve">3) давать разъяснения и оказывать методическую помощь органам местного самоуправления по вопросам осуществления отдельных государственных полномочий;</w:t>
      </w:r>
      <w:r>
        <w:rPr>
          <w:rFonts w:ascii="Times New Roman" w:hAnsi="Times New Roman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bCs/>
          <w:sz w:val="28"/>
          <w:szCs w:val="28"/>
        </w:rPr>
        <w:t xml:space="preserve">4) исполнять иные обязанности в соответствии с федеральным законодательством.»;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bCs/>
          <w:sz w:val="28"/>
          <w:szCs w:val="28"/>
        </w:rPr>
        <w:t xml:space="preserve">5</w:t>
      </w:r>
      <w:r>
        <w:rPr>
          <w:rFonts w:ascii="Times New Roman" w:hAnsi="Times New Roman" w:eastAsia="Times New Roman"/>
          <w:bCs/>
          <w:sz w:val="28"/>
          <w:szCs w:val="28"/>
        </w:rPr>
        <w:t xml:space="preserve">) часть 4 статьи 6 изложить в следующей редакции: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bCs/>
          <w:sz w:val="28"/>
          <w:szCs w:val="28"/>
        </w:rPr>
        <w:t xml:space="preserve">«4. Использование органами местного самоуправления субвенций, полученных на осуществление отдельных государственных полномочий, на иные цели не допускается.»;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bCs/>
          <w:sz w:val="28"/>
          <w:szCs w:val="28"/>
        </w:rPr>
        <w:t xml:space="preserve">6) в статье 7: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а) в наименовании слово «ресурса</w:t>
      </w:r>
      <w:r>
        <w:rPr>
          <w:rFonts w:ascii="Times New Roman" w:hAnsi="Times New Roman" w:eastAsia="Times New Roman"/>
          <w:sz w:val="28"/>
          <w:szCs w:val="28"/>
        </w:rPr>
        <w:t xml:space="preserve">ми» заменить словом «средствами»;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б) в части 1 слово «ресурсы» заменить словом «средства»;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в) в части 2 слово «ресурсов» заменить словом «средств»;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г) в части 3 слово «ресурсов» заменить словом «средств»;</w:t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д) часть 4 изложить в следующей редакции:</w:t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«4. Органы местного самоуправления не вправе использовать материальные средства, полученные для осуществления отдельных государственных полномочий, в иных целях.»;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7) в статье 8: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а) в части 1: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в абзаце первом слово «, квартальные» исключить, слова «областн</w:t>
      </w:r>
      <w:r>
        <w:rPr>
          <w:rFonts w:ascii="Times New Roman" w:hAnsi="Times New Roman" w:eastAsia="Times New Roman"/>
          <w:sz w:val="28"/>
          <w:szCs w:val="28"/>
        </w:rPr>
        <w:t xml:space="preserve">ой исполнительный орган Новосибирской области, уполномоченный в сфере социального обслуживания отдельных категорий граждан» заменить словами «уполномоченный орган»;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абзацы второй и третий признать утратившими силу;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б) часть 2 изложить в следующей редакции: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«2. Формы отчетов об осуществлении органами местного самоуправления отдельных государственных полномочий, а также сроки их предоставления устанавливаются уполномоченным органом.»;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в) часть 3 признать утратившей силу;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8) в статье 9: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а) в наименовании слова</w:t>
      </w:r>
      <w:r>
        <w:rPr>
          <w:rFonts w:ascii="Times New Roman" w:hAnsi="Times New Roman" w:eastAsia="Times New Roman"/>
          <w:sz w:val="28"/>
          <w:szCs w:val="28"/>
        </w:rPr>
        <w:t xml:space="preserve"> «Порядок осуществления органами государственной власти Новосибирской области контроля» заменить словом «Контроль»;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б) часть 1 после слов «Целью контроля» дополнить словами «за осуществлением отдельных государственных полномочий»;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в) в части 2:</w:t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highlight w:val="none"/>
        </w:rPr>
      </w:pP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в абзаце пе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рвом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слова 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«областной исполнительный орган государственной власти Новосибирской области, уполномоченный в сфере социального обслуживания отдельных категорий граждан» заменить словами «уполномоченный орган»;</w:t>
      </w:r>
      <w:r>
        <w:rPr>
          <w:rFonts w:ascii="Times New Roman" w:hAnsi="Times New Roman" w:eastAsia="Times New Roman"/>
          <w:sz w:val="28"/>
          <w:szCs w:val="28"/>
          <w:highlight w:val="none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color w:val="000000" w:themeColor="text1"/>
          <w:sz w:val="28"/>
          <w:szCs w:val="28"/>
        </w:rPr>
        <w:t xml:space="preserve">в абзаце втором слова «деятельности органов местного самоуправления по осуществлению ими </w:t>
      </w:r>
      <w:r>
        <w:rPr>
          <w:rFonts w:ascii="Times New Roman" w:hAnsi="Times New Roman" w:eastAsia="Times New Roman"/>
          <w:color w:val="000000" w:themeColor="text1"/>
          <w:sz w:val="28"/>
          <w:szCs w:val="28"/>
          <w:highlight w:val="none"/>
        </w:rPr>
        <w:t xml:space="preserve">переданных</w:t>
      </w:r>
      <w:r>
        <w:rPr>
          <w:rFonts w:ascii="Times New Roman" w:hAnsi="Times New Roman" w:eastAsia="Times New Roman"/>
          <w:color w:val="000000" w:themeColor="text1"/>
          <w:sz w:val="28"/>
          <w:szCs w:val="28"/>
        </w:rPr>
        <w:t xml:space="preserve"> отдельных</w:t>
      </w:r>
      <w:r>
        <w:rPr>
          <w:rFonts w:ascii="Times New Roman" w:hAnsi="Times New Roman" w:eastAsia="Times New Roman"/>
          <w:sz w:val="28"/>
          <w:szCs w:val="28"/>
        </w:rPr>
        <w:t xml:space="preserve"> государственных полномочий» исключить;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г) часть 3 изложить в следующей редакции: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«3. Контроль за использованием органами местного самоуправления финансовых и материальных средств, предоставленных</w:t>
      </w:r>
      <w:r>
        <w:rPr>
          <w:rFonts w:ascii="Times New Roman" w:hAnsi="Times New Roman" w:eastAsia="Times New Roman"/>
          <w:sz w:val="28"/>
          <w:szCs w:val="28"/>
        </w:rPr>
        <w:t xml:space="preserve"> им для осуществления отдельных государственных полномочий, осуществляет уполномоченный орган.»;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д) часть 4 признать утратившей силу;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е) в части 5 слово «государственный» исключить;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9) в статье 10: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а) в наименовании слова «или приостановления» исключить;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б</w:t>
      </w:r>
      <w:r>
        <w:rPr>
          <w:rFonts w:ascii="Times New Roman" w:hAnsi="Times New Roman" w:eastAsia="Times New Roman"/>
          <w:sz w:val="28"/>
          <w:szCs w:val="28"/>
        </w:rPr>
        <w:t xml:space="preserve">) в части 1 слова «может быть прекращено» заменить словом «прекращается»;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в) в части 2: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в абзаце первом слово «, приостановлено» исключить;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пункты 2</w:t>
      </w:r>
      <w:r>
        <w:rPr>
          <w:rFonts w:ascii="Times New Roman" w:hAnsi="Times New Roman" w:eastAsia="Times New Roman"/>
          <w:sz w:val="28"/>
          <w:szCs w:val="28"/>
        </w:rPr>
        <w:t xml:space="preserve"> и</w:t>
      </w:r>
      <w:r>
        <w:rPr>
          <w:rFonts w:ascii="Times New Roman" w:hAnsi="Times New Roman" w:eastAsia="Times New Roman"/>
          <w:sz w:val="28"/>
          <w:szCs w:val="28"/>
        </w:rPr>
        <w:t xml:space="preserve"> 4 признать утратившими силу;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г) часть 3 признать утратившей силу;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10) в статье 12 слова «, и вводится в де</w:t>
      </w:r>
      <w:r>
        <w:rPr>
          <w:rFonts w:ascii="Times New Roman" w:hAnsi="Times New Roman" w:eastAsia="Times New Roman"/>
          <w:sz w:val="28"/>
          <w:szCs w:val="28"/>
        </w:rPr>
        <w:t xml:space="preserve">йствие ежегодно законом Новосибирской области об областном бюджете Новосибирской области на очередной финансовый год при условии утверждения субвенций на осуществление переданных настоящим Законом отдельных государственных полномочий» исключить;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11) прилож</w:t>
      </w:r>
      <w:r>
        <w:rPr>
          <w:rFonts w:ascii="Times New Roman" w:hAnsi="Times New Roman" w:eastAsia="Times New Roman"/>
          <w:sz w:val="28"/>
          <w:szCs w:val="28"/>
        </w:rPr>
        <w:t xml:space="preserve">ение изложить в следующей редакции: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right"/>
        <w:spacing w:after="0" w:line="240" w:lineRule="auto"/>
      </w:pPr>
      <w:r>
        <w:rPr>
          <w:rFonts w:ascii="Times New Roman" w:hAnsi="Times New Roman"/>
          <w:bCs/>
          <w:sz w:val="28"/>
          <w:szCs w:val="28"/>
        </w:rPr>
        <w:t xml:space="preserve">«Приложение</w:t>
      </w:r>
      <w:r/>
    </w:p>
    <w:p>
      <w:pPr>
        <w:contextualSpacing/>
        <w:ind w:firstLine="708"/>
        <w:jc w:val="righ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 Закону Новосибирской области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righ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 наделении органов местного самоуправления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righ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округа города Новосибирска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righ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отдельными государственными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righ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полномочиями Новосибирской области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righ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обеспечению социального обслуживания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righ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отдельных категорий граждан»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right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contextualSpacing/>
        <w:ind w:firstLine="708"/>
        <w:jc w:val="right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pStyle w:val="887"/>
        <w:contextualSpacing/>
        <w:jc w:val="center"/>
        <w:rPr>
          <w:rFonts w:ascii="TimesNewRoman" w:hAnsi="TimesNewRoman" w:eastAsia="TimesNewRoman" w:cs="TimesNewRoman"/>
          <w:b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b/>
          <w:sz w:val="28"/>
          <w:lang w:val="ru-RU"/>
        </w:rPr>
        <w:t xml:space="preserve">МЕТОДИКА</w:t>
      </w:r>
      <w:r>
        <w:rPr>
          <w:rFonts w:ascii="TimesNewRoman" w:hAnsi="TimesNewRoman" w:eastAsia="TimesNewRoman" w:cs="TimesNewRoman"/>
          <w:b/>
          <w:sz w:val="28"/>
          <w:szCs w:val="28"/>
          <w:lang w:val="ru-RU"/>
        </w:rPr>
      </w:r>
    </w:p>
    <w:p>
      <w:pPr>
        <w:pStyle w:val="887"/>
        <w:contextualSpacing/>
        <w:jc w:val="center"/>
        <w:rPr>
          <w:rFonts w:ascii="TimesNewRoman" w:hAnsi="TimesNewRoman" w:eastAsia="TimesNewRoman" w:cs="TimesNewRoman"/>
          <w:b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b/>
          <w:sz w:val="28"/>
          <w:lang w:val="ru-RU"/>
        </w:rPr>
        <w:t xml:space="preserve">расчета нормативов для определения общего объема субвенций, предоставляемых местному бюджету городского округа города Новосибирска из областного бюджета Новосибирской области </w:t>
      </w:r>
      <w:r>
        <w:rPr>
          <w:rFonts w:ascii="TimesNewRoman" w:hAnsi="TimesNewRoman" w:eastAsia="TimesNewRoman" w:cs="TimesNewRoman"/>
          <w:b/>
          <w:sz w:val="28"/>
          <w:lang w:val="ru-RU"/>
        </w:rPr>
        <w:t xml:space="preserve">для осуществления органами местного самоуправления отдельных государственных полномочий </w:t>
      </w:r>
      <w:r>
        <w:rPr>
          <w:rFonts w:ascii="TimesNewRoman" w:hAnsi="TimesNewRoman" w:eastAsia="TimesNewRoman" w:cs="TimesNewRoman"/>
          <w:b/>
          <w:sz w:val="28"/>
          <w:szCs w:val="28"/>
          <w:lang w:val="ru-RU"/>
        </w:rPr>
      </w:r>
    </w:p>
    <w:p>
      <w:pPr>
        <w:pStyle w:val="887"/>
        <w:contextualSpacing/>
        <w:ind w:firstLine="540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  <w:outlineLvl w:val="0"/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Настоящая Методика определяет порядок расчета нормативов для опред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еления общего объема субвенции, предоста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вляемой местному бюджету городского округа города Новосибирс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ка из областного бюджета Новосибирской области для осуществления органами местного самоуправления отдельных государственных полномочий.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Общий объем субвенций, необходимых местному бюджету городского округа города Новосибирска из областного бюджета Новосиби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рской области (</w:t>
      </w: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со), определяется по формуле: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со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=</w:t>
      </w:r>
      <w:r>
        <w:rPr>
          <w:rFonts w:ascii="TimesNewRoman" w:hAnsi="TimesNewRoman" w:eastAsia="TimesNewRoman" w:cs="TimesNewRoman"/>
          <w:sz w:val="28"/>
        </w:rPr>
        <w:t xml:space="preserve"> 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обс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+</w:t>
      </w:r>
      <w:r>
        <w:rPr>
          <w:rFonts w:ascii="TimesNewRoman" w:hAnsi="TimesNewRoman" w:eastAsia="TimesNewRoman" w:cs="TimesNewRoman"/>
          <w:sz w:val="28"/>
        </w:rPr>
        <w:t xml:space="preserve"> 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адм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, где: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обс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объем субвенций, предоставляемых местному бюджету городского округа города Новосибирска для осуществления отдельных государственных полномочий;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адм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объем субвенций, предоставляемых местному бюджету городского округа города Новосибирска на организацию осуществления отдельных государственных полномочий.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jc w:val="center"/>
        <w:rPr>
          <w:rFonts w:ascii="TimesNewRoman" w:hAnsi="TimesNewRoman" w:eastAsia="TimesNewRoman" w:cs="TimesNewRoman"/>
          <w:b/>
          <w:sz w:val="28"/>
          <w:lang w:val="ru-RU"/>
        </w:rPr>
      </w:pPr>
      <w:r>
        <w:rPr>
          <w:rFonts w:ascii="TimesNewRoman" w:hAnsi="TimesNewRoman" w:eastAsia="TimesNewRoman" w:cs="TimesNewRoman"/>
          <w:b/>
          <w:sz w:val="28"/>
          <w:lang w:val="ru-RU"/>
        </w:rPr>
        <w:t xml:space="preserve">1.</w:t>
      </w:r>
      <w:r>
        <w:rPr>
          <w:rFonts w:ascii="TimesNewRoman" w:hAnsi="TimesNewRoman" w:eastAsia="TimesNewRoman" w:cs="TimesNewRoman"/>
          <w:b/>
          <w:sz w:val="28"/>
        </w:rPr>
        <w:t xml:space="preserve"> </w:t>
      </w:r>
      <w:r>
        <w:rPr>
          <w:rFonts w:ascii="TimesNewRoman" w:hAnsi="TimesNewRoman" w:eastAsia="TimesNewRoman" w:cs="TimesNewRoman"/>
          <w:b/>
          <w:sz w:val="28"/>
          <w:lang w:val="ru-RU"/>
        </w:rPr>
        <w:t xml:space="preserve">Определение объема субвенций, предоставляемых местному бюджету городского округа города Новосибирска для осуществления отдельных государственных полномочий</w:t>
      </w:r>
      <w:r>
        <w:rPr>
          <w:rFonts w:ascii="TimesNewRoman" w:hAnsi="TimesNewRoman" w:eastAsia="TimesNewRoman" w:cs="TimesNewRoman"/>
          <w:b/>
          <w:sz w:val="28"/>
          <w:lang w:val="ru-RU"/>
        </w:rPr>
      </w:r>
    </w:p>
    <w:p>
      <w:pPr>
        <w:pStyle w:val="887"/>
        <w:contextualSpacing/>
        <w:ind w:firstLine="709"/>
        <w:jc w:val="center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1.1. Объем субвенций, предоставляемых для осуществления отдельных государственных полномочий (</w:t>
      </w: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обс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)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, определяется по формуле: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обс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=</w:t>
      </w:r>
      <w:r>
        <w:rPr>
          <w:rFonts w:ascii="TimesNewRoman" w:hAnsi="TimesNewRoman" w:eastAsia="TimesNewRoman" w:cs="TimesNewRoman"/>
          <w:sz w:val="28"/>
        </w:rPr>
        <w:t xml:space="preserve"> 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псу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+</w:t>
      </w:r>
      <w:r>
        <w:rPr>
          <w:rFonts w:ascii="TimesNewRoman" w:hAnsi="TimesNewRoman" w:eastAsia="TimesNewRoman" w:cs="TimesNewRoman"/>
          <w:sz w:val="28"/>
        </w:rPr>
        <w:t xml:space="preserve"> 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су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+</w:t>
      </w:r>
      <w:r>
        <w:rPr>
          <w:rFonts w:ascii="TimesNewRoman" w:hAnsi="TimesNewRoman" w:eastAsia="TimesNewRoman" w:cs="TimesNewRoman"/>
          <w:sz w:val="28"/>
        </w:rPr>
        <w:t xml:space="preserve"> 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сду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, где: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псу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объем субвенций, предоставляемых для осуществления отдельных государственных полномочий в полустационарном учреждении (отделении) социального обслуживания, в учреждении (отделении) социальн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ого обслуживания на дому;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су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объем субвенций, предоставляемых для осуществления отдельных государственных полномочий в стационарном учреждении (отделении) социального обслуживания;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сду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объем субвенций, предоставляемых для осуществления отдельных государственных полномочий по созданию системы долговременного ухода за гражданами пожилого возраста и инвалидами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  <w:t xml:space="preserve">.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1.2.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Об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ъем субвенций, предоставляемых для осуществления отдельных государственн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ых полномочий в полустационарном учреждении (отделении) социального обслуживания, в учреждении (отделении) социального обслуживания на дому (</w:t>
      </w: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псу), рассчитывается по формуле: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contextualSpacing/>
        <w:jc w:val="both"/>
        <w:spacing w:after="0" w:line="240" w:lineRule="auto"/>
        <w:tabs>
          <w:tab w:val="left" w:pos="1276" w:leader="none"/>
        </w:tabs>
        <w:rPr>
          <w:rFonts w:ascii="TimesNewRoman" w:hAnsi="TimesNewRoman" w:eastAsia="TimesNewRoman" w:cs="TimesNewRoman"/>
          <w:sz w:val="18"/>
          <w:szCs w:val="18"/>
        </w:rPr>
      </w:pPr>
      <w:r>
        <w:rPr>
          <w:rFonts w:ascii="TimesNewRoman" w:hAnsi="TimesNewRoman" w:eastAsia="TimesNewRoman" w:cs="TimesNewRoman"/>
          <w:sz w:val="18"/>
          <w:szCs w:val="18"/>
        </w:rPr>
      </w:r>
      <w:r>
        <w:rPr>
          <w:rFonts w:ascii="TimesNewRoman" w:hAnsi="TimesNewRoman" w:eastAsia="TimesNewRoman" w:cs="TimesNewRoman"/>
          <w:sz w:val="18"/>
          <w:szCs w:val="18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псу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=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Нжит</w:t>
      </w:r>
      <w:r>
        <w:rPr>
          <w:rFonts w:ascii="TimesNewRoman" w:hAnsi="TimesNewRoman" w:eastAsia="TimesNewRoman" w:cs="TimesNewRoman"/>
          <w:sz w:val="28"/>
        </w:rPr>
        <w:t xml:space="preserve"> x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Пжит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, где: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Нжит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норматив расходов на одного обслуживаемого в го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д в полустационарном учреждении (отделении) социального обслуживания, в учреждении (отделении) социального обслуживания на дому;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Пжит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плановая численность обслуживаемых на год в полустационарном учреждении (отделении) социального обслуживания, в учреждении (отделении) социального обслуживания на дому.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Расчет норматива расходов на одного обслуживаемого в полустационарном учреждении (отде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лении) социального обслуживания, в учреждении (отделении) социального обслуживания на дому (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Нжит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) определяется по формуле: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Нжит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=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Нсо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/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Пфжит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, где: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Нсо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годовой объем фи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нансовых затрат на социальное обслуживание в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полустационарных учреждениях (отделениях) социального обслуживания, в учреждениях (отделениях) социального обслуживания на дому;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Пфжит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численность обслуженных за предшествующий год в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полустационарных учреждениях (отделениях) социального обслуживания, в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учреждениях (отделениях) социального обслуживания на дому.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Расчет финансовых затрат на социальное обслуживание в полустационарных учреждениях (отделениях) социального обслуживания, в учреждениях (отделениях) социального обслуживания на дому (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Нсо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) определя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ется по формуле: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Нсо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=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Зот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+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Нз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+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Мз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, где: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Зот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затраты на оплату труда с учетом коэффициента увеличения заработной платы на соответствующий финансовый год;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Нз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начисления на оплату труда, установленные бюджетным и налоговым законодательством;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Мз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материальные затраты с учетом индекса-дефлятора на соответствующий финансовый год.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Расчет материальных затрат (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Мз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) производится по формуле: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Мз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=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(Русл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+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Рсос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+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Рсмз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)</w:t>
      </w:r>
      <w:r>
        <w:rPr>
          <w:rFonts w:ascii="TimesNewRoman" w:hAnsi="TimesNewRoman" w:eastAsia="TimesNewRoman" w:cs="TimesNewRoman"/>
          <w:sz w:val="28"/>
        </w:rPr>
        <w:t xml:space="preserve"> x d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, где: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Рус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затраты на приобретение услуг за период, предшествующий расчетному;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Рс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ос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затраты на увеличение стоимости основных средств (за исключением расходов на капитальный ремонт) за период, предшествующий расчетному;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Рсмз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затраты на увеличение стоимости материальных запасов и другие расходы за период, предшествующий расчетному;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d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индекс-дефлятор.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1.3.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Объем субвенций, предоставляемых для осуществления отдельных государственных полномочий в стационарном учреждении (отделении) социального обслуживания (</w:t>
      </w: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су), рассчитывается по формуле: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су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=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Нкм</w:t>
      </w:r>
      <w:r>
        <w:rPr>
          <w:rFonts w:ascii="TimesNewRoman" w:hAnsi="TimesNewRoman" w:eastAsia="TimesNewRoman" w:cs="TimesNewRoman"/>
          <w:sz w:val="28"/>
        </w:rPr>
        <w:t xml:space="preserve"> x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Пкм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, где: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Нкм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норматив расходов на содержание одного койко-места в год в стационарном учреждении (отделении) социального обслуживания;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Пкм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плановое количество койко-мест на год в стационарных учреждениях (отделениях) социального обслуживания.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Расчет годового нормати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ва расходов на обслуживание одного койко-места (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Нкм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) в стационарном учреждении (отделении) социального обслуживания осуществляется по формуле: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Нкм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=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Нсо1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/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Пкм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, где: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Нсо1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годовой объем финансовых затрат на содержание и обеспечение деятельности стационар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ных учрежд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ений (отделений) социального обслуживания.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Расчет затрат на социальное обслуживание в стационарном учреждении (отделении) социального обслуживания (Нсо1) определяется по формуле: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Нсо1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=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Зот1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+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Нз1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+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Мз1, где: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Зот1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затраты на оплату труда с учетом коэффициента увеличения заработной платы на соответствующий финансовый год;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Нз1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начисления на оплату труда, установленные бюджетным и налоговым законодательством;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Мз1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материальные затраты с учетом индекса-дефлятора на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соответствующий финансовый год.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Расчет материальных затрат (Мз1) производится по формуле: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Мз1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=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(Русл1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+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Рсос1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+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Рсмз1)</w:t>
      </w:r>
      <w:r>
        <w:rPr>
          <w:rFonts w:ascii="TimesNewRoman" w:hAnsi="TimesNewRoman" w:eastAsia="TimesNewRoman" w:cs="TimesNewRoman"/>
          <w:sz w:val="28"/>
        </w:rPr>
        <w:t xml:space="preserve"> x d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, где: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Русл1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затраты на приобретение услуг за период, предшествующий расчетному;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Рсос1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затраты на увеличение стоимости основных средств (за исключением расходов на капитальный ремонт) за период, предшествующий расчетному;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Рсмз1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затраты на увеличение стоимости материальных запасов и другие расходы за период, предшествующий расчетному;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d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индекс-дефлятор.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1.4.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Объем субвенций, предоставляемых для осуществления отдельных государственных полномочий по созданию системы долговременного ухода за гражданами пожилого возраста и инвалидами (</w:t>
      </w: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сду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), определяется по формуле: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сду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=</w:t>
      </w:r>
      <w:r>
        <w:rPr>
          <w:rFonts w:ascii="TimesNewRoman" w:hAnsi="TimesNewRoman" w:eastAsia="TimesNewRoman" w:cs="TimesNewRoman"/>
          <w:sz w:val="28"/>
        </w:rPr>
        <w:t xml:space="preserve"> Z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+</w:t>
      </w:r>
      <w:r>
        <w:rPr>
          <w:rFonts w:ascii="TimesNewRoman" w:hAnsi="TimesNewRoman" w:eastAsia="TimesNewRoman" w:cs="TimesNewRoman"/>
          <w:sz w:val="28"/>
        </w:rPr>
        <w:t xml:space="preserve"> T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+</w:t>
      </w:r>
      <w:r>
        <w:rPr>
          <w:rFonts w:ascii="TimesNewRoman" w:hAnsi="TimesNewRoman" w:eastAsia="TimesNewRoman" w:cs="TimesNewRoman"/>
          <w:sz w:val="28"/>
        </w:rPr>
        <w:t xml:space="preserve"> P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, где: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Z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годовой объем финансовых затрат на заработную плату помощников по уходу;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T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годовой объем финансовых затрат на приобретение оборудования (технических средств реабилитации);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P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годовой объем финансовых затрат на прочие расходы.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Расчет годового объ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ема финансовых затрат 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на заработную плату помощников по уходу (</w:t>
      </w:r>
      <w:r>
        <w:rPr>
          <w:rFonts w:ascii="TimesNewRoman" w:hAnsi="TimesNewRoman" w:eastAsia="TimesNewRoman" w:cs="TimesNewRoman"/>
          <w:sz w:val="28"/>
        </w:rPr>
        <w:t xml:space="preserve">Z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) осуществляется по формуле: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Z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=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(</w:t>
      </w:r>
      <w:r>
        <w:rPr>
          <w:rFonts w:ascii="TimesNewRoman" w:hAnsi="TimesNewRoman" w:eastAsia="TimesNewRoman" w:cs="TimesNewRoman"/>
          <w:sz w:val="28"/>
        </w:rPr>
        <w:t xml:space="preserve">E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1</w:t>
      </w:r>
      <w:r>
        <w:rPr>
          <w:rFonts w:ascii="TimesNewRoman" w:hAnsi="TimesNewRoman" w:eastAsia="TimesNewRoman" w:cs="TimesNewRoman"/>
          <w:sz w:val="28"/>
        </w:rPr>
        <w:t xml:space="preserve"> x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14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+</w:t>
      </w:r>
      <w:r>
        <w:rPr>
          <w:rFonts w:ascii="TimesNewRoman" w:hAnsi="TimesNewRoman" w:eastAsia="TimesNewRoman" w:cs="TimesNewRoman"/>
          <w:sz w:val="28"/>
        </w:rPr>
        <w:t xml:space="preserve"> E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2</w:t>
      </w:r>
      <w:r>
        <w:rPr>
          <w:rFonts w:ascii="TimesNewRoman" w:hAnsi="TimesNewRoman" w:eastAsia="TimesNewRoman" w:cs="TimesNewRoman"/>
          <w:sz w:val="28"/>
        </w:rPr>
        <w:t xml:space="preserve"> x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21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+</w:t>
      </w:r>
      <w:r>
        <w:rPr>
          <w:rFonts w:ascii="TimesNewRoman" w:hAnsi="TimesNewRoman" w:eastAsia="TimesNewRoman" w:cs="TimesNewRoman"/>
          <w:sz w:val="28"/>
        </w:rPr>
        <w:t xml:space="preserve"> E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3</w:t>
      </w:r>
      <w:r>
        <w:rPr>
          <w:rFonts w:ascii="TimesNewRoman" w:hAnsi="TimesNewRoman" w:eastAsia="TimesNewRoman" w:cs="TimesNewRoman"/>
          <w:sz w:val="28"/>
        </w:rPr>
        <w:t xml:space="preserve"> x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28)</w:t>
      </w:r>
      <w:r>
        <w:rPr>
          <w:rFonts w:ascii="TimesNewRoman" w:hAnsi="TimesNewRoman" w:eastAsia="TimesNewRoman" w:cs="TimesNewRoman"/>
          <w:sz w:val="28"/>
        </w:rPr>
        <w:t xml:space="preserve"> x B </w:t>
      </w:r>
      <w:r>
        <w:rPr>
          <w:rFonts w:ascii="TimesNewRoman" w:hAnsi="TimesNewRoman" w:eastAsia="TimesNewRoman" w:cs="TimesNewRoman"/>
          <w:sz w:val="28"/>
        </w:rPr>
        <w:t xml:space="preserve">x</w:t>
      </w:r>
      <w:r>
        <w:rPr>
          <w:rFonts w:ascii="TimesNewRoman" w:hAnsi="TimesNewRoman" w:eastAsia="TimesNewRoman" w:cs="TimesNewRoman"/>
          <w:sz w:val="28"/>
        </w:rPr>
        <w:t xml:space="preserve"> D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, где: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E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1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количество обслуженных граждан - получателей социальных услуг первого уровня нуждаемости в уходе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  <w:t xml:space="preserve"> за период, предшествующий расчетному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14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количество часов ухода в неделю за гражданами первого уровня нуждаемости в уходе;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E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2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количество обслуженных граждан - получателей социальных услуг второго уровня нуждаемости в уходе 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  <w:t xml:space="preserve">за период, предшествующий 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  <w:t xml:space="preserve">расчетному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21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количество часов ухода в неделю за гражданами второго уровня нуждаемости в уходе;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E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3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количество обслуженных граждан - получателей социальных услуг третьего уровня нуждаемости в уходе 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  <w:t xml:space="preserve">за период, предшествующий расчетному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28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количество часов ухода в неделю за гражданами третьего уровня нуждаемости в уходе;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B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размер заработной платы помощника по уходу за единицу времени ухода (за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1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час) за период, предшествующий расчетному;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D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количество недель ухода.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color w:val="000000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Р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асчет годового объе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ма финансовых затрат на 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приобретение оборудования (технических средств реабилитации) (</w:t>
      </w:r>
      <w:r>
        <w:rPr>
          <w:rFonts w:ascii="TimesNewRoman" w:hAnsi="TimesNewRoman" w:eastAsia="TimesNewRoman" w:cs="TimesNewRoman"/>
          <w:sz w:val="28"/>
        </w:rPr>
        <w:t xml:space="preserve">T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) осуществляется по формуле:</w:t>
      </w:r>
      <w:r>
        <w:rPr>
          <w:rFonts w:ascii="TimesNewRoman" w:hAnsi="TimesNewRoman" w:eastAsia="TimesNewRoman" w:cs="TimesNewRoman"/>
          <w:color w:val="000000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T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=</w:t>
      </w:r>
      <w:r>
        <w:rPr>
          <w:rFonts w:ascii="TimesNewRoman" w:hAnsi="TimesNewRoman" w:eastAsia="TimesNewRoman" w:cs="TimesNewRoman"/>
          <w:sz w:val="28"/>
        </w:rPr>
        <w:t xml:space="preserve"> O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б</w:t>
      </w:r>
      <w:r>
        <w:rPr>
          <w:rFonts w:ascii="TimesNewRoman" w:hAnsi="TimesNewRoman" w:eastAsia="TimesNewRoman" w:cs="TimesNewRoman"/>
          <w:sz w:val="28"/>
        </w:rPr>
        <w:t xml:space="preserve"> x N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, где: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O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б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стоимость одной единицы оборудования (технического средства реабилитации) (определяется на основании заявки городского округа города Новосибирска)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  <w:t xml:space="preserve">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N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количество оборудования (технических средств реабилитации) (определяется на основании заявки городского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округа города Новосибирска).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Расчет годового объема финансовых затрат на проч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ие расходы (Р) осуществляется исходя из суммы затрат на приобретение материальных запасов и особо ценного движимого имущества, потребляемого (используемого) в процессе оказания 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социальных услуг по уходу с учетом срока полезного использования (в том числе затраты на арендные платежи), затрат на коммунальные услуги, содержание объектов недвижимого имущества, приобретение транспортных услуг и услуг связи, прочие общехозяйственные ну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жды за период, предшествующий расчетному.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jc w:val="center"/>
        <w:rPr>
          <w:rFonts w:ascii="TimesNewRoman" w:hAnsi="TimesNewRoman" w:eastAsia="TimesNewRoman" w:cs="TimesNewRoman"/>
          <w:b/>
          <w:color w:val="000000"/>
          <w:sz w:val="28"/>
          <w:lang w:val="ru-RU"/>
        </w:rPr>
      </w:pPr>
      <w:r>
        <w:rPr>
          <w:rFonts w:ascii="TimesNewRoman" w:hAnsi="TimesNewRoman" w:eastAsia="TimesNewRoman" w:cs="TimesNewRoman"/>
          <w:b/>
          <w:color w:val="000000"/>
          <w:sz w:val="28"/>
          <w:lang w:val="ru-RU"/>
        </w:rPr>
        <w:t xml:space="preserve">2.</w:t>
      </w:r>
      <w:r>
        <w:rPr>
          <w:rFonts w:ascii="TimesNewRoman" w:hAnsi="TimesNewRoman" w:eastAsia="TimesNewRoman" w:cs="TimesNewRoman"/>
          <w:b/>
          <w:color w:val="000000"/>
          <w:sz w:val="28"/>
        </w:rPr>
        <w:t xml:space="preserve"> </w:t>
      </w:r>
      <w:r>
        <w:rPr>
          <w:rFonts w:ascii="TimesNewRoman" w:hAnsi="TimesNewRoman" w:eastAsia="TimesNewRoman" w:cs="TimesNewRoman"/>
          <w:b/>
          <w:color w:val="000000"/>
          <w:sz w:val="28"/>
          <w:lang w:val="ru-RU"/>
        </w:rPr>
        <w:t xml:space="preserve">Определение объема субвенций, предоставляемых </w:t>
      </w:r>
      <w:r>
        <w:rPr>
          <w:rFonts w:ascii="TimesNewRoman" w:hAnsi="TimesNewRoman" w:eastAsia="TimesNewRoman" w:cs="TimesNewRoman"/>
          <w:b/>
          <w:color w:val="000000"/>
          <w:sz w:val="28"/>
          <w:lang w:val="ru-RU"/>
        </w:rPr>
      </w:r>
    </w:p>
    <w:p>
      <w:pPr>
        <w:pStyle w:val="887"/>
        <w:contextualSpacing/>
        <w:jc w:val="center"/>
        <w:rPr>
          <w:rFonts w:ascii="TimesNewRoman" w:hAnsi="TimesNewRoman" w:eastAsia="TimesNewRoman" w:cs="TimesNewRoman"/>
          <w:b/>
          <w:sz w:val="28"/>
          <w:lang w:val="ru-RU"/>
        </w:rPr>
      </w:pPr>
      <w:r>
        <w:rPr>
          <w:rFonts w:ascii="TimesNewRoman" w:hAnsi="TimesNewRoman" w:eastAsia="TimesNewRoman" w:cs="TimesNewRoman"/>
          <w:b/>
          <w:color w:val="000000"/>
          <w:sz w:val="28"/>
          <w:lang w:val="ru-RU"/>
        </w:rPr>
        <w:t xml:space="preserve">городскому округу города Новосибирска на орг</w:t>
      </w:r>
      <w:r>
        <w:rPr>
          <w:rFonts w:ascii="TimesNewRoman" w:hAnsi="TimesNewRoman" w:eastAsia="TimesNewRoman" w:cs="TimesNewRoman"/>
          <w:b/>
          <w:sz w:val="28"/>
          <w:lang w:val="ru-RU"/>
        </w:rPr>
        <w:t xml:space="preserve">анизацию осуществления отдельных государственных полномочий</w:t>
      </w:r>
      <w:r>
        <w:rPr>
          <w:rFonts w:ascii="TimesNewRoman" w:hAnsi="TimesNewRoman" w:eastAsia="TimesNewRoman" w:cs="TimesNewRoman"/>
          <w:b/>
          <w:sz w:val="28"/>
          <w:lang w:val="ru-RU"/>
        </w:rPr>
      </w:r>
    </w:p>
    <w:p>
      <w:pPr>
        <w:pStyle w:val="887"/>
        <w:contextualSpacing/>
        <w:jc w:val="center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2.1. Расчет объема субвенций, предоставляемых на организац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ию осуществления отдельных государственных полномочий (</w:t>
      </w: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адм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), определяется по формуле: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адм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=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Нбз</w:t>
      </w:r>
      <w:r>
        <w:rPr>
          <w:rFonts w:ascii="TimesNewRoman" w:hAnsi="TimesNewRoman" w:eastAsia="TimesNewRoman" w:cs="TimesNewRoman"/>
          <w:sz w:val="28"/>
        </w:rPr>
        <w:t xml:space="preserve"> x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Чбр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, где: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Нбз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–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годовой объем финансовых затрат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на организацию осуществления отдельных государственных полномочий органом местного самоуправления в расчете на один район городского округа города Новосибирска;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Чбр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количество районов городского округа города Новосибирска.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2.2.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Годовой объем финансовых затрат на организацию осуществления отдельных государственных полномочий на один район городского округа города Новосибирска (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Нбз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) определяется по формуле: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Нбз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=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(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Зотм</w:t>
      </w:r>
      <w:r>
        <w:rPr>
          <w:rFonts w:ascii="TimesNewRoman" w:hAnsi="TimesNewRoman" w:eastAsia="TimesNewRoman" w:cs="TimesNewRoman"/>
          <w:sz w:val="28"/>
        </w:rPr>
        <w:t xml:space="preserve"> x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3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+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Зоттр</w:t>
      </w:r>
      <w:r>
        <w:rPr>
          <w:rFonts w:ascii="TimesNewRoman" w:hAnsi="TimesNewRoman" w:eastAsia="TimesNewRoman" w:cs="TimesNewRoman"/>
          <w:sz w:val="28"/>
        </w:rPr>
        <w:t xml:space="preserve"> x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1)</w:t>
      </w:r>
      <w:r>
        <w:rPr>
          <w:rFonts w:ascii="TimesNewRoman" w:hAnsi="TimesNewRoman" w:eastAsia="TimesNewRoman" w:cs="TimesNewRoman"/>
          <w:sz w:val="28"/>
        </w:rPr>
        <w:t xml:space="preserve"> x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Нач</w:t>
      </w:r>
      <w:r>
        <w:rPr>
          <w:rFonts w:ascii="TimesNewRoman" w:hAnsi="TimesNewRoman" w:eastAsia="TimesNewRoman" w:cs="TimesNewRoman"/>
          <w:sz w:val="28"/>
        </w:rPr>
        <w:t xml:space="preserve"> x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К, где: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Зотм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–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денежное содержание одного муниципального служащего за год с учетом индекса увеличения оплаты труда на соответствующий финансовый год;</w:t>
      </w:r>
      <w:r>
        <w:rPr>
          <w:lang w:val="ru-RU"/>
        </w:rPr>
      </w:r>
    </w:p>
    <w:p>
      <w:pPr>
        <w:pStyle w:val="887"/>
        <w:contextualSpacing/>
        <w:ind w:firstLine="709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</w:r>
      <w:r>
        <w:rPr>
          <w:rFonts w:ascii="Times New Roman" w:hAnsi="Times New Roman" w:cs="Times New 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Зоттр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оплата труда одного работника, осуществляющего техническое обеспечение, за год с учетом индекса увеличения оплат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ы труда на соответствующий финансовый год;</w:t>
      </w:r>
      <w:r>
        <w:rPr>
          <w:lang w:val="ru-RU"/>
        </w:rPr>
      </w:r>
    </w:p>
    <w:p>
      <w:pPr>
        <w:pStyle w:val="887"/>
        <w:contextualSpacing/>
        <w:ind w:firstLine="709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</w:r>
      <w:r>
        <w:rPr>
          <w:rFonts w:ascii="Times New Roman" w:hAnsi="Times New Roman" w:cs="Times New 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Нач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размер начисления на оплату труда в соответствии с бюджетным и налоговым законодательством;</w:t>
      </w:r>
      <w:r>
        <w:rPr>
          <w:lang w:val="ru-RU"/>
        </w:rPr>
      </w:r>
    </w:p>
    <w:p>
      <w:pPr>
        <w:pStyle w:val="887"/>
        <w:contextualSpacing/>
        <w:ind w:firstLine="709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</w:r>
      <w:r>
        <w:rPr>
          <w:rFonts w:ascii="Times New Roman" w:hAnsi="Times New Roman" w:cs="Times New 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К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=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0,195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коэффициент нормирования материальных расходов на обеспечение деятельности работников.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2.3.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Численно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сть муниципальных служащих (специалистов) муниципального образования устанавливается в зависимости от численности населения района городского округа города Новосибирска и не может превышать 3,0 штатных единиц муниципальных служащих при численности жителей 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района городского округа города Новосибирска более 50,0 тыс. человек.</w:t>
      </w:r>
      <w:r>
        <w:rPr>
          <w:lang w:val="ru-RU"/>
        </w:rPr>
      </w:r>
    </w:p>
    <w:p>
      <w:pPr>
        <w:pStyle w:val="887"/>
        <w:contextualSpacing/>
        <w:ind w:firstLine="709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</w:r>
      <w:r>
        <w:rPr>
          <w:rFonts w:ascii="Times New Roman" w:hAnsi="Times New Roman" w:cs="Times New 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Численность работников, осуществляющих техническое обеспечение по ведению, актуализации базы данных, сопровождению программного обеспечения и иным работам, устанавливается в количестве 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1 штатной единицы на один район городского округа города Новосибирска.</w:t>
      </w:r>
      <w:r>
        <w:rPr>
          <w:lang w:val="ru-RU"/>
        </w:rPr>
      </w:r>
    </w:p>
    <w:p>
      <w:pPr>
        <w:pStyle w:val="887"/>
        <w:contextualSpacing/>
        <w:ind w:firstLine="709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</w:r>
      <w:r>
        <w:rPr>
          <w:rFonts w:ascii="Times New Roman" w:hAnsi="Times New Roman" w:cs="Times New 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Наименование должностей и структурных подразделений определяется в соответствии с законодательством Новосибирской области.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»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.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</w:rPr>
      </w:pPr>
      <w:r>
        <w:rPr>
          <w:rFonts w:ascii="Times New Roman" w:hAnsi="Times New Roman" w:eastAsia="Times New Roman"/>
          <w:b/>
          <w:sz w:val="28"/>
          <w:szCs w:val="28"/>
        </w:rPr>
        <w:t xml:space="preserve">Статья 2</w:t>
      </w:r>
      <w:r>
        <w:rPr>
          <w:rFonts w:ascii="Times New Roman" w:hAnsi="Times New Roman" w:eastAsia="Times New Roman"/>
          <w:b/>
          <w:bCs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 w:eastAsia="Times New Roman"/>
          <w:bCs/>
          <w:sz w:val="28"/>
          <w:szCs w:val="28"/>
        </w:rPr>
      </w:pPr>
      <w:r>
        <w:rPr>
          <w:rFonts w:ascii="Times New Roman" w:hAnsi="Times New Roman" w:eastAsia="Times New Roman"/>
          <w:bCs/>
          <w:sz w:val="28"/>
          <w:szCs w:val="28"/>
        </w:rPr>
        <w:t xml:space="preserve">Внести в Закон Новосибирской области от 13 декабря 2006 года № 65-ОЗ «О 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обеспечению социального обсл</w:t>
      </w:r>
      <w:r>
        <w:rPr>
          <w:rFonts w:ascii="Times New Roman" w:hAnsi="Times New Roman" w:eastAsia="Times New Roman"/>
          <w:bCs/>
          <w:sz w:val="28"/>
          <w:szCs w:val="28"/>
        </w:rPr>
        <w:t xml:space="preserve">уживания отдельных категорий граждан» (с изменениями, внесенными Законами Новосибирской области от 15 октября 2007 года № 142-ОЗ, от 2 мая 2009 года № 335-ОЗ, от 2 октября 2014 года № 465-ОЗ, от 4 июня 2019 года № 371-ОЗ, от 22 декабря 2020 года № 43-ОЗ, о</w:t>
      </w:r>
      <w:r>
        <w:rPr>
          <w:rFonts w:ascii="Times New Roman" w:hAnsi="Times New Roman" w:eastAsia="Times New Roman"/>
          <w:bCs/>
          <w:sz w:val="28"/>
          <w:szCs w:val="28"/>
        </w:rPr>
        <w:t xml:space="preserve">т 6 ноября 2024 года № 500-ОЗ, от 23 декабря 2025 года № 43-ОЗ) следующие изменения:</w:t>
      </w:r>
      <w:r>
        <w:rPr>
          <w:rFonts w:ascii="Times New Roman" w:hAnsi="Times New Roman" w:eastAsia="Times New Roman"/>
          <w:bCs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 w:eastAsia="Times New Roman"/>
          <w:bCs/>
          <w:sz w:val="28"/>
          <w:szCs w:val="28"/>
        </w:rPr>
      </w:pPr>
      <w:r>
        <w:rPr>
          <w:rFonts w:ascii="Times New Roman" w:hAnsi="Times New Roman" w:eastAsia="Times New Roman"/>
          <w:bCs/>
          <w:sz w:val="28"/>
          <w:szCs w:val="28"/>
        </w:rPr>
        <w:t xml:space="preserve">1) в статье 1 слова «(далее – отдельные государственные полномочия)» исключить;</w:t>
      </w:r>
      <w:r>
        <w:rPr>
          <w:rFonts w:ascii="Times New Roman" w:hAnsi="Times New Roman" w:eastAsia="Times New Roman"/>
          <w:bCs/>
          <w:sz w:val="28"/>
          <w:szCs w:val="28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bCs/>
          <w:sz w:val="28"/>
          <w:szCs w:val="28"/>
        </w:rPr>
        <w:t xml:space="preserve">2) часть 1 статьи 2 дополнить словами «(далее – отдельные государственные полномочия)»;</w:t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firstLine="709"/>
        <w:jc w:val="both"/>
        <w:spacing w:after="0" w:line="288" w:lineRule="atLeast"/>
        <w:rPr>
          <w:rFonts w:ascii="Times New Roman" w:hAnsi="Times New Roman" w:eastAsia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/>
          <w:bCs/>
          <w:sz w:val="28"/>
          <w:szCs w:val="28"/>
        </w:rPr>
        <w:t xml:space="preserve">3) в части 1 статьи 7 слово «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переданных» исключить;</w:t>
      </w:r>
      <w:r>
        <w:rPr>
          <w:rFonts w:ascii="Times New Roman" w:hAnsi="Times New Roman" w:eastAsia="Times New Roman"/>
          <w:color w:val="000000"/>
          <w:sz w:val="28"/>
          <w:szCs w:val="28"/>
        </w:rPr>
      </w:r>
    </w:p>
    <w:p>
      <w:pPr>
        <w:ind w:firstLine="709"/>
        <w:jc w:val="both"/>
        <w:spacing w:after="0" w:line="288" w:lineRule="atLeast"/>
        <w:rPr>
          <w:rFonts w:ascii="Times New Roman" w:hAnsi="Times New Roman" w:eastAsia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4) в частях 2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 и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 3 статьи 8 </w:t>
      </w:r>
      <w:r>
        <w:rPr>
          <w:rFonts w:ascii="Times New Roman" w:hAnsi="Times New Roman" w:eastAsia="Times New Roman"/>
          <w:bCs/>
          <w:sz w:val="28"/>
          <w:szCs w:val="28"/>
        </w:rPr>
        <w:t xml:space="preserve">слово «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переданных» исключить;</w:t>
      </w:r>
      <w:r>
        <w:rPr>
          <w:rFonts w:ascii="Times New Roman" w:hAnsi="Times New Roman" w:eastAsia="Times New Roman"/>
          <w:color w:val="000000"/>
          <w:sz w:val="28"/>
          <w:szCs w:val="28"/>
        </w:rPr>
      </w:r>
    </w:p>
    <w:p>
      <w:pPr>
        <w:ind w:firstLine="709"/>
        <w:jc w:val="both"/>
        <w:spacing w:after="0" w:line="288" w:lineRule="atLeast"/>
        <w:rPr>
          <w:rFonts w:ascii="Times New Roman" w:hAnsi="Times New Roman" w:eastAsia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5) в части 1 статьи 9 </w:t>
      </w:r>
      <w:r>
        <w:rPr>
          <w:rFonts w:ascii="Times New Roman" w:hAnsi="Times New Roman" w:eastAsia="Times New Roman"/>
          <w:bCs/>
          <w:sz w:val="28"/>
          <w:szCs w:val="28"/>
        </w:rPr>
        <w:t xml:space="preserve">слово «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переданных» исключить;</w:t>
      </w:r>
      <w:r>
        <w:rPr>
          <w:rFonts w:ascii="Times New Roman" w:hAnsi="Times New Roman" w:eastAsia="Times New Roman"/>
          <w:color w:val="000000"/>
          <w:sz w:val="28"/>
          <w:szCs w:val="28"/>
        </w:rPr>
      </w:r>
    </w:p>
    <w:p>
      <w:pPr>
        <w:ind w:firstLine="709"/>
        <w:jc w:val="both"/>
        <w:spacing w:after="0" w:line="288" w:lineRule="atLeast"/>
        <w:rPr>
          <w:rFonts w:ascii="Times New Roman" w:hAnsi="Times New Roman" w:eastAsia="Times New Roman"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6) </w:t>
      </w:r>
      <w:r>
        <w:rPr>
          <w:rFonts w:ascii="Times New Roman" w:hAnsi="Times New Roman" w:eastAsia="Times New Roman"/>
          <w:bCs/>
          <w:sz w:val="28"/>
          <w:szCs w:val="28"/>
        </w:rPr>
        <w:t xml:space="preserve">приложение изложить в следующей редакции: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color w:val="000000"/>
          <w:sz w:val="28"/>
          <w:szCs w:val="28"/>
        </w:rPr>
      </w:r>
    </w:p>
    <w:p>
      <w:pPr>
        <w:contextualSpacing/>
        <w:ind w:firstLine="708"/>
        <w:jc w:val="right"/>
        <w:spacing w:after="0" w:line="240" w:lineRule="auto"/>
      </w:pPr>
      <w:r>
        <w:rPr>
          <w:rFonts w:ascii="Times New Roman" w:hAnsi="Times New Roman"/>
          <w:bCs/>
          <w:sz w:val="28"/>
          <w:szCs w:val="28"/>
        </w:rPr>
        <w:t xml:space="preserve">«Приложение</w:t>
      </w:r>
      <w:r/>
    </w:p>
    <w:p>
      <w:pPr>
        <w:contextualSpacing/>
        <w:ind w:firstLine="708"/>
        <w:jc w:val="righ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 Закону Новосибирской области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right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bCs/>
          <w:sz w:val="28"/>
          <w:szCs w:val="28"/>
        </w:rPr>
        <w:t xml:space="preserve">«О надел</w:t>
      </w:r>
      <w:r>
        <w:rPr>
          <w:rFonts w:ascii="Times New Roman" w:hAnsi="Times New Roman" w:eastAsia="Times New Roman"/>
          <w:bCs/>
          <w:sz w:val="28"/>
          <w:szCs w:val="28"/>
        </w:rPr>
        <w:t xml:space="preserve">ении органов местного</w:t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contextualSpacing/>
        <w:ind w:firstLine="708"/>
        <w:jc w:val="right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bCs/>
          <w:sz w:val="28"/>
          <w:szCs w:val="28"/>
        </w:rPr>
        <w:t xml:space="preserve">самоуправления муниципальных</w:t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contextualSpacing/>
        <w:ind w:firstLine="708"/>
        <w:jc w:val="right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bCs/>
          <w:sz w:val="28"/>
          <w:szCs w:val="28"/>
        </w:rPr>
        <w:t xml:space="preserve">образований Новосибирской области</w:t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contextualSpacing/>
        <w:ind w:firstLine="708"/>
        <w:jc w:val="right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bCs/>
          <w:sz w:val="28"/>
          <w:szCs w:val="28"/>
        </w:rPr>
        <w:t xml:space="preserve">отдельными государственными</w:t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contextualSpacing/>
        <w:ind w:firstLine="708"/>
        <w:jc w:val="right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bCs/>
          <w:sz w:val="28"/>
          <w:szCs w:val="28"/>
        </w:rPr>
        <w:t xml:space="preserve">полномочиями Новосибирской области</w:t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contextualSpacing/>
        <w:ind w:firstLine="708"/>
        <w:jc w:val="right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bCs/>
          <w:sz w:val="28"/>
          <w:szCs w:val="28"/>
        </w:rPr>
        <w:t xml:space="preserve">по обеспечению социального обслуживания</w:t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contextualSpacing/>
        <w:ind w:firstLine="708"/>
        <w:jc w:val="right"/>
        <w:spacing w:after="0" w:line="240" w:lineRule="auto"/>
      </w:pPr>
      <w:r>
        <w:rPr>
          <w:rFonts w:ascii="Times New Roman" w:hAnsi="Times New Roman" w:eastAsia="Times New Roman"/>
          <w:bCs/>
          <w:sz w:val="28"/>
          <w:szCs w:val="28"/>
        </w:rPr>
        <w:t xml:space="preserve">отдельных категорий граждан»</w:t>
      </w:r>
      <w:r/>
    </w:p>
    <w:p>
      <w:pPr>
        <w:contextualSpacing/>
        <w:ind w:firstLine="708"/>
        <w:jc w:val="right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contextualSpacing/>
        <w:ind w:firstLine="708"/>
        <w:jc w:val="right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pStyle w:val="887"/>
        <w:contextualSpacing/>
        <w:jc w:val="center"/>
        <w:rPr>
          <w:rFonts w:ascii="TimesNewRoman" w:hAnsi="TimesNewRoman" w:eastAsia="TimesNewRoman" w:cs="TimesNewRoman"/>
          <w:b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b/>
          <w:sz w:val="28"/>
          <w:lang w:val="ru-RU"/>
        </w:rPr>
        <w:t xml:space="preserve">МЕТОДИКА</w:t>
      </w:r>
      <w:r>
        <w:rPr>
          <w:rFonts w:ascii="TimesNewRoman" w:hAnsi="TimesNewRoman" w:eastAsia="TimesNewRoman" w:cs="TimesNewRoman"/>
          <w:b/>
          <w:sz w:val="28"/>
          <w:szCs w:val="28"/>
          <w:lang w:val="ru-RU"/>
        </w:rPr>
      </w:r>
    </w:p>
    <w:p>
      <w:pPr>
        <w:pStyle w:val="887"/>
        <w:contextualSpacing/>
        <w:jc w:val="center"/>
        <w:rPr>
          <w:rFonts w:ascii="TimesNewRoman" w:hAnsi="TimesNewRoman" w:eastAsia="TimesNewRoman" w:cs="TimesNewRoman"/>
          <w:b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b/>
          <w:bCs/>
          <w:sz w:val="28"/>
          <w:lang w:val="ru-RU"/>
        </w:rPr>
        <w:t xml:space="preserve">расчета нормативов для определения общего объема субвенций, предоставляемых местным бюджетам из областного бюджета Новосибирской области для осуществления органами местного самоуправления отдельных государственных полномочий</w:t>
      </w:r>
      <w:r>
        <w:rPr>
          <w:rFonts w:ascii="TimesNewRoman" w:hAnsi="TimesNewRoman" w:eastAsia="TimesNewRoman" w:cs="TimesNewRoman"/>
          <w:b/>
          <w:sz w:val="28"/>
          <w:szCs w:val="28"/>
          <w:lang w:val="ru-RU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/>
          <w:sz w:val="18"/>
          <w:szCs w:val="18"/>
        </w:rPr>
      </w:pPr>
      <w:r>
        <w:rPr>
          <w:rFonts w:ascii="Times New Roman" w:hAnsi="Times New Roman" w:eastAsia="Times New Roman"/>
          <w:sz w:val="18"/>
          <w:szCs w:val="18"/>
        </w:rPr>
      </w:r>
      <w:r>
        <w:rPr>
          <w:rFonts w:ascii="Times New Roman" w:hAnsi="Times New Roman" w:eastAsia="Times New Roman"/>
          <w:sz w:val="18"/>
          <w:szCs w:val="18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4"/>
          <w:lang w:val="ru-RU"/>
        </w:rPr>
        <w:outlineLvl w:val="0"/>
      </w:pPr>
      <w:r>
        <w:rPr>
          <w:rFonts w:ascii="TimesNewRoman" w:hAnsi="TimesNewRoman" w:eastAsia="TimesNewRoman" w:cs="TimesNewRoman"/>
          <w:sz w:val="28"/>
          <w:lang w:val="ru-RU"/>
        </w:rPr>
        <w:t xml:space="preserve">Настоящая Методика устанавл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ивает порядок расчета нормативов для определени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я общего объема субвенций, пр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едоставляемых местным бюджетам из областного бюджета Новосибирской области для осуществления органами местного самоуправления отдельных государственных полномочий (далее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–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субвенци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и), и распределения указанных субвенций между муниципальными образованиями в соответствии со статьей 140 Бюджетного кодекса Российской Федерации.</w:t>
      </w:r>
      <w:r>
        <w:rPr>
          <w:rFonts w:ascii="TimesNewRoman" w:hAnsi="TimesNewRoman" w:eastAsia="TimesNewRoman" w:cs="TimesNewRoman"/>
          <w:sz w:val="24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  <w:outlineLvl w:val="0"/>
      </w:pPr>
      <w:r>
        <w:rPr>
          <w:rFonts w:ascii="TimesNewRoman" w:hAnsi="TimesNewRoman" w:eastAsia="TimesNewRoman" w:cs="TimesNewRoman"/>
          <w:sz w:val="28"/>
          <w:lang w:val="ru-RU"/>
        </w:rPr>
        <w:t xml:space="preserve">Общий объем субвенций (</w:t>
      </w: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со), предоставляемых муниципальным образованиям, определяется по следующей формуле: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  <w:outlineLvl w:val="0"/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  <w:outlineLvl w:val="0"/>
      </w:pP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</w:rPr>
        <w:t xml:space="preserve">c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=</w:t>
      </w:r>
      <w:r>
        <w:rPr>
          <w:rFonts w:ascii="TimesNewRoman" w:hAnsi="TimesNewRoman" w:eastAsia="TimesNewRoman" w:cs="TimesNewRoman"/>
          <w:sz w:val="28"/>
        </w:rPr>
        <w:t xml:space="preserve"> 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обс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+</w:t>
      </w: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адм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, где: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  <w:outlineLvl w:val="0"/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  <w:outlineLvl w:val="0"/>
      </w:pP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обс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объем субвенций, предоставляемых муниципальным образованиям для осуществления отдельных государственных полномочий;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  <w:outlineLvl w:val="0"/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  <w:outlineLvl w:val="0"/>
      </w:pP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адм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объем субвенций, предоставляемых муниципальным образованиям на организацию осуществления отдельных государственных полномочий.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  <w:outlineLvl w:val="0"/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center"/>
        <w:rPr>
          <w:rFonts w:ascii="TimesNewRoman" w:hAnsi="TimesNewRoman" w:eastAsia="TimesNewRoman" w:cs="TimesNewRoman"/>
          <w:b/>
          <w:sz w:val="28"/>
          <w:lang w:val="ru-RU"/>
        </w:rPr>
        <w:outlineLvl w:val="0"/>
      </w:pPr>
      <w:r>
        <w:rPr>
          <w:rFonts w:ascii="TimesNewRoman" w:hAnsi="TimesNewRoman" w:eastAsia="TimesNewRoman" w:cs="TimesNewRoman"/>
          <w:b/>
          <w:sz w:val="28"/>
          <w:lang w:val="ru-RU"/>
        </w:rPr>
        <w:t xml:space="preserve">1.</w:t>
      </w:r>
      <w:r>
        <w:rPr>
          <w:rFonts w:ascii="TimesNewRoman" w:hAnsi="TimesNewRoman" w:eastAsia="TimesNewRoman" w:cs="TimesNewRoman"/>
          <w:b/>
          <w:sz w:val="28"/>
        </w:rPr>
        <w:t xml:space="preserve"> </w:t>
      </w:r>
      <w:r>
        <w:rPr>
          <w:rFonts w:ascii="TimesNewRoman" w:hAnsi="TimesNewRoman" w:eastAsia="TimesNewRoman" w:cs="TimesNewRoman"/>
          <w:b/>
          <w:sz w:val="28"/>
          <w:lang w:val="ru-RU"/>
        </w:rPr>
        <w:t xml:space="preserve">Определение объема субвенций, предоставляемых муниципальным образованиям для осуществления отдельных государственных полномоч</w:t>
      </w:r>
      <w:r>
        <w:rPr>
          <w:rFonts w:ascii="TimesNewRoman" w:hAnsi="TimesNewRoman" w:eastAsia="TimesNewRoman" w:cs="TimesNewRoman"/>
          <w:b/>
          <w:sz w:val="28"/>
          <w:lang w:val="ru-RU"/>
        </w:rPr>
        <w:t xml:space="preserve">ий</w:t>
      </w:r>
      <w:r>
        <w:rPr>
          <w:rFonts w:ascii="TimesNewRoman" w:hAnsi="TimesNewRoman" w:eastAsia="TimesNewRoman" w:cs="TimesNewRoman"/>
          <w:b/>
          <w:sz w:val="28"/>
          <w:lang w:val="ru-RU"/>
        </w:rPr>
      </w:r>
    </w:p>
    <w:p>
      <w:pPr>
        <w:pStyle w:val="887"/>
        <w:contextualSpacing/>
        <w:ind w:firstLine="709"/>
        <w:jc w:val="center"/>
        <w:rPr>
          <w:rFonts w:ascii="TimesNewRoman" w:hAnsi="TimesNewRoman" w:eastAsia="TimesNewRoman" w:cs="TimesNewRoman"/>
          <w:sz w:val="18"/>
          <w:szCs w:val="18"/>
          <w:lang w:val="ru-RU"/>
        </w:rPr>
        <w:outlineLvl w:val="0"/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  <w:outlineLvl w:val="0"/>
      </w:pPr>
      <w:r>
        <w:rPr>
          <w:rFonts w:ascii="TimesNewRoman" w:hAnsi="TimesNewRoman" w:eastAsia="TimesNewRoman" w:cs="TimesNewRoman"/>
          <w:sz w:val="28"/>
          <w:lang w:val="ru-RU"/>
        </w:rPr>
        <w:t xml:space="preserve">1.1. Объем субвенций, предоставляемых муниципальным образованиям для осуществления отдельных государственных полномочий (</w:t>
      </w: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обс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), рассчитывается по следующей формуле: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  <w:outlineLvl w:val="0"/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  <w:outlineLvl w:val="0"/>
      </w:pP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обс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=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fldChar w:fldCharType="begin"/>
      </w:r>
      <w:r>
        <w:rPr>
          <w:rFonts w:ascii="TimesNewRoman" w:hAnsi="TimesNewRoman" w:eastAsia="TimesNewRoman" w:cs="TimesNewRoman"/>
          <w:sz w:val="28"/>
          <w:lang w:val="ru-RU"/>
        </w:rPr>
        <w:instrText xml:space="preserve"> QUOTE </w:instrText>
      </w:r>
      <w:r>
        <w:rPr>
          <w:position w:val="-8"/>
          <w:lang w:val="ru-RU"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803275" cy="207010"/>
                <wp:effectExtent l="0" t="0" r="0" b="0"/>
                <wp:docPr id="1" name="_x0000_i102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803275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63.25pt;height:16.30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rFonts w:ascii="TimesNewRoman" w:hAnsi="TimesNewRoman" w:eastAsia="TimesNewRoman" w:cs="TimesNewRoman"/>
          <w:sz w:val="28"/>
          <w:lang w:val="ru-RU"/>
        </w:rPr>
        <w:instrText xml:space="preserve"> </w:instrText>
      </w:r>
      <w:r>
        <w:rPr>
          <w:rFonts w:ascii="TimesNewRoman" w:hAnsi="TimesNewRoman" w:eastAsia="TimesNewRoman" w:cs="TimesNewRoman"/>
          <w:sz w:val="28"/>
          <w:lang w:val="ru-RU"/>
        </w:rPr>
        <w:fldChar w:fldCharType="separate"/>
      </w:r>
      <w:r>
        <w:rPr>
          <w:position w:val="-8"/>
          <w:lang w:val="ru-RU"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803275" cy="207010"/>
                <wp:effectExtent l="0" t="0" r="0" b="0"/>
                <wp:docPr id="2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803275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63.25pt;height:16.30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rFonts w:ascii="TimesNewRoman" w:hAnsi="TimesNewRoman" w:eastAsia="TimesNewRoman" w:cs="TimesNewRoman"/>
          <w:sz w:val="28"/>
          <w:lang w:val="ru-RU"/>
        </w:rPr>
        <w:fldChar w:fldCharType="end"/>
      </w:r>
      <w:r>
        <w:rPr>
          <w:rFonts w:ascii="TimesNewRoman" w:hAnsi="TimesNewRoman" w:eastAsia="TimesNewRoman" w:cs="TimesNewRoman"/>
          <w:sz w:val="28"/>
          <w:lang w:val="ru-RU"/>
        </w:rPr>
        <w:t xml:space="preserve">, где: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  <w:outlineLvl w:val="0"/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  <w:outlineLvl w:val="0"/>
      </w:pP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муниципальное образование;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  <w:outlineLvl w:val="0"/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  <w:outlineLvl w:val="0"/>
      </w:pPr>
      <w:r>
        <w:rPr>
          <w:rFonts w:ascii="TimesNewRoman" w:hAnsi="TimesNewRoman" w:eastAsia="TimesNewRoman" w:cs="TimesNewRoman"/>
          <w:sz w:val="28"/>
        </w:rPr>
        <w:t xml:space="preserve">n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количество муниципальных образований;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  <w:outlineLvl w:val="0"/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  <w:outlineLvl w:val="0"/>
      </w:pP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обс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объем субвенций, предоставляемых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-му муниципальному образованию для осуществления отдельных государственных полномочий.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lang w:val="ru-RU"/>
        </w:rPr>
        <w:outlineLvl w:val="0"/>
      </w:pPr>
      <w:r>
        <w:rPr>
          <w:rFonts w:ascii="TimesNewRoman" w:hAnsi="TimesNewRoman" w:eastAsia="TimesNewRoman" w:cs="TimesNewRoman"/>
          <w:sz w:val="18"/>
          <w:lang w:val="ru-RU"/>
        </w:rPr>
      </w:r>
      <w:r>
        <w:rPr>
          <w:rFonts w:ascii="TimesNewRoman" w:hAnsi="TimesNewRoman" w:eastAsia="TimesNewRoman" w:cs="TimesNewRoman"/>
          <w:sz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  <w:outlineLvl w:val="0"/>
      </w:pPr>
      <w:r>
        <w:rPr>
          <w:rFonts w:ascii="TimesNewRoman" w:hAnsi="TimesNewRoman" w:eastAsia="TimesNewRoman" w:cs="TimesNewRoman"/>
          <w:sz w:val="28"/>
          <w:lang w:val="ru-RU"/>
        </w:rPr>
        <w:t xml:space="preserve">Объем субвенций, предоставляемых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-му муниципальному образованию для осуществления отде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льных государственных полномочий (</w:t>
      </w: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обс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), определяется по формуле: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  <w:outlineLvl w:val="0"/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обс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=</w:t>
      </w:r>
      <w:r>
        <w:rPr>
          <w:rFonts w:ascii="TimesNewRoman" w:hAnsi="TimesNewRoman" w:eastAsia="TimesNewRoman" w:cs="TimesNewRoman"/>
          <w:sz w:val="28"/>
        </w:rPr>
        <w:t xml:space="preserve"> 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псу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+</w:t>
      </w:r>
      <w:r>
        <w:rPr>
          <w:rFonts w:ascii="TimesNewRoman" w:hAnsi="TimesNewRoman" w:eastAsia="TimesNewRoman" w:cs="TimesNewRoman"/>
          <w:sz w:val="28"/>
        </w:rPr>
        <w:t xml:space="preserve"> 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су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+</w:t>
      </w:r>
      <w:r>
        <w:rPr>
          <w:rFonts w:ascii="TimesNewRoman" w:hAnsi="TimesNewRoman" w:eastAsia="TimesNewRoman" w:cs="TimesNewRoman"/>
          <w:sz w:val="28"/>
        </w:rPr>
        <w:t xml:space="preserve"> 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сду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, где: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псу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объем субвенций, предоставляемых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-му муниципальному образованию для осуществления отдельных государственных полномочий в полустационарном учреждении (отделении) социального обслуживания, в учреждении (отделении) социального обслуживания на дому;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су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объем субвенций, предоставляемых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му муниципальному образованию для осуществления отдельных государственных полномочий в стационарном учреждении (отделении) социального обслуживания;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сду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объем субвенций, предоставляемых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-му муниципальному образованию для осуществления отдельных госуд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арственных полномочий по созданию системы долговременного ухода за гражданами пожилого возраста и инвалидами.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20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1.2.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Объем субвенций, предоставляемых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-му муниципальному образованию для осуществления отдельных государственных полномочий в полустационарном у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чреждении (отделении) социального обслуживания, в учреждении (отделении) социального обслуживания на дому (</w:t>
      </w: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псу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), рассчитывается по формуле: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20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псу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=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Нжит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x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Пжит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, где: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20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Нжит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норматив расходов на одного обслуживаемого в год в полустационарном учрежден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ии (отделении) социального обслуживания, в учреждении (отделении) социального обслуживания на дому в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-ом муниципальном образовании;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20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Пжит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плановая численность обслуживаемых на год в полустационарном учреждении (отделении) социального обслуживания, в уч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реждении (отделении) социального обслуживания на дому в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-ом муниципальном образовании;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Расчет норматива расходов на одного обслуживаемого в полустационарном учреждении (отделении) социального обслуживания, в учреждении (отделении) социального обслуживания на дому в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-ом муниципальном образовании (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Нжит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) определяется по формуле: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Нжит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=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Нсо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/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Пфжит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, где: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Нсо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годовой объем финансовых затрат на соц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иальное обслуживание в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полустационарных учреждениях (отделениях) социального обслуживания, в учреждениях (отделениях) социального обслуживания на дому в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-ом муниципальном образовании;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Пфжит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численность обслуженных за предшествующий год в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полустационарных учреждениях (отделениях) социального обслуживания, в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учреждениях (отделениях) социального обслуживания на дому в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-ом муниципальном образовании.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Расчет финансовых затрат на социальное обслу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живание в полустационарных учреждениях (отделениях) социального обслуживания, в учреждениях (отделениях) социального обслуживания на дому в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-ом муниципальном образовании (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Нсо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) определяется по формуле: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Нсо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=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Зот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+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Нз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+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Мз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, где: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Зот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затраты на оплату труда в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-ом муниципальном образовании с учетом коэффициента увеличения заработной платы на соответствующий финансовый год;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Нз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начисления на оплату труда в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-ом муниципальном образовании, установленные бюджетным и налоговым законодательством;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Мз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материальные затраты в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-ом муниципальном образовании с учетом индекса-дефлятора на соответствующий финансовый год.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Расчет материальных затрат (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Мз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) производится 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по формуле: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Мз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=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(Русл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+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Рсос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+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Рсмз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)</w:t>
      </w:r>
      <w:r>
        <w:rPr>
          <w:rFonts w:ascii="TimesNewRoman" w:hAnsi="TimesNewRoman" w:eastAsia="TimesNewRoman" w:cs="TimesNewRoman"/>
          <w:sz w:val="28"/>
        </w:rPr>
        <w:t xml:space="preserve"> x d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, где: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Русл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затраты на приобретение услуг в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-ом муниципальном образовании за период, предшествующий расчетному;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Рсос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затраты на увеличение стоимости основных средств (за исключением расходов на капитальный ремонт) в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-ом муниципальном образовании за период, предшествующий расчетному;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Рсмз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затраты на увеличение стоимости материальных запасов и другие расходы в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-ом му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ниципальном образовании за период, предшествующий расчетному;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d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индекс-дефлятор.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1.3.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Объем субвенций, предоставляемых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-му муниципальному образованию для осуществления отдельных государственных полномочий в стационарном учреждении (отделении) социальн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ого обслуживания (</w:t>
      </w: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су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), рассчитывается по формуле: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су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=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Нкм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x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Пкм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, где: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Нкм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норматив расходов на содержание одного койко-места в год в стационарном учреждении (отделении) социального обслуживания в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-ом муниципальном образовании;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Пкм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плановое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количество койко-мест на год в стационарных учреждениях (отделениях) социального обслуживания в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-ом муниципальном образовании.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Расчет годового норматива расходов на обслуживание одного койко-места в стационарном учреждении (отделении) социального обслуживания в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-ом муниципальном образовании (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Нкм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) осуществляется по формуле: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Нкм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=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Нсо1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/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Пкм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, где: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Н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со1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годовой объем финансовых затрат н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а содержание и обеспечение деятельности стационарных учреждений (отделений) социального обслуживания в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-ом муниципальном образовании;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Расчет затрат на социальное обслуживание в стационарном учреждении (отделении) социальн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ого обслуживания в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-ом муниципальном образовании (Нсо1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) определяется по формуле: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</w:rPr>
      </w:pPr>
      <w:r>
        <w:rPr>
          <w:rFonts w:ascii="TimesNewRoman" w:hAnsi="TimesNewRoman" w:eastAsia="TimesNewRoman" w:cs="TimesNewRoman"/>
          <w:sz w:val="28"/>
        </w:rPr>
        <w:t xml:space="preserve">Нсо1i = Зот1i + Нз1i + Мз1i, </w:t>
      </w:r>
      <w:r>
        <w:rPr>
          <w:rFonts w:ascii="TimesNewRoman" w:hAnsi="TimesNewRoman" w:eastAsia="TimesNewRoman" w:cs="TimesNewRoman"/>
          <w:sz w:val="28"/>
        </w:rPr>
        <w:t xml:space="preserve">где</w:t>
      </w:r>
      <w:r>
        <w:rPr>
          <w:rFonts w:ascii="TimesNewRoman" w:hAnsi="TimesNewRoman" w:eastAsia="TimesNewRoman" w:cs="TimesNewRoman"/>
          <w:sz w:val="28"/>
        </w:rPr>
        <w:t xml:space="preserve">:</w:t>
      </w:r>
      <w:r>
        <w:rPr>
          <w:rFonts w:ascii="TimesNewRoman" w:hAnsi="TimesNewRoman" w:eastAsia="TimesNewRoman" w:cs="TimesNewRoman"/>
          <w:sz w:val="28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</w:rPr>
      </w:pPr>
      <w:r>
        <w:rPr>
          <w:rFonts w:ascii="TimesNewRoman" w:hAnsi="TimesNewRoman" w:eastAsia="TimesNewRoman" w:cs="TimesNewRoman"/>
          <w:sz w:val="18"/>
          <w:szCs w:val="18"/>
        </w:rPr>
      </w:r>
      <w:r>
        <w:rPr>
          <w:rFonts w:ascii="TimesNewRoman" w:hAnsi="TimesNewRoman" w:eastAsia="TimesNewRoman" w:cs="TimesNewRoman"/>
          <w:sz w:val="18"/>
          <w:szCs w:val="18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Зот1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затраты на оплату труда с учетом коэффициента увеличения заработной платы на соответствующий финансовый год в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-ом муниципальном образовании;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Нз1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начисления на оплату труда в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-ом муниципальном образовании, установленные бюджетным и налоговым законодательством;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Мз1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материальные затраты в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-ом муниципальном образовании с учетом индекса-дефлятора на соответст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вующий финансовый год.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Расчет материальных затрат в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-ом муниципальном образовании (Мз1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) производится по формуле: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</w:rPr>
      </w:pPr>
      <w:r>
        <w:rPr>
          <w:rFonts w:ascii="TimesNewRoman" w:hAnsi="TimesNewRoman" w:eastAsia="TimesNewRoman" w:cs="TimesNewRoman"/>
          <w:sz w:val="28"/>
        </w:rPr>
        <w:t xml:space="preserve">Мз1i = (Русл1i + Рсос1i + Рсмз1i) x d, </w:t>
      </w:r>
      <w:r>
        <w:rPr>
          <w:rFonts w:ascii="TimesNewRoman" w:hAnsi="TimesNewRoman" w:eastAsia="TimesNewRoman" w:cs="TimesNewRoman"/>
          <w:sz w:val="28"/>
        </w:rPr>
        <w:t xml:space="preserve">где</w:t>
      </w:r>
      <w:r>
        <w:rPr>
          <w:rFonts w:ascii="TimesNewRoman" w:hAnsi="TimesNewRoman" w:eastAsia="TimesNewRoman" w:cs="TimesNewRoman"/>
          <w:sz w:val="28"/>
        </w:rPr>
        <w:t xml:space="preserve">:</w:t>
      </w:r>
      <w:r>
        <w:rPr>
          <w:rFonts w:ascii="TimesNewRoman" w:hAnsi="TimesNewRoman" w:eastAsia="TimesNewRoman" w:cs="TimesNewRoman"/>
          <w:sz w:val="28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</w:rPr>
      </w:pPr>
      <w:r>
        <w:rPr>
          <w:rFonts w:ascii="TimesNewRoman" w:hAnsi="TimesNewRoman" w:eastAsia="TimesNewRoman" w:cs="TimesNewRoman"/>
          <w:sz w:val="18"/>
          <w:szCs w:val="18"/>
        </w:rPr>
      </w:r>
      <w:r>
        <w:rPr>
          <w:rFonts w:ascii="TimesNewRoman" w:hAnsi="TimesNewRoman" w:eastAsia="TimesNewRoman" w:cs="TimesNewRoman"/>
          <w:sz w:val="18"/>
          <w:szCs w:val="18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Русл1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затраты на приобретение услуг в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-ом муниципальном образовании за период, предшествую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щий расчетному;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Рсос1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затраты на увеличение стоимости основных средств (за исключением расходов на капитальный ремонт) в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-ом муниципальном образовании за период, предшествующий расчетному;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Рсмз1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затраты на увеличение стоимости материальных запасов и другие расходы в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-ом муниципальном образовании за период, предшествующий расчетному;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d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индекс-дефлятор.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  <w:outlineLvl w:val="0"/>
      </w:pPr>
      <w:r>
        <w:rPr>
          <w:rFonts w:ascii="TimesNewRoman" w:hAnsi="TimesNewRoman" w:eastAsia="TimesNewRoman" w:cs="TimesNewRoman"/>
          <w:sz w:val="28"/>
          <w:lang w:val="ru-RU"/>
        </w:rPr>
        <w:t xml:space="preserve">1.4.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Объем субвенций, предоставляемых муниципальным образованиям для осуществления отдельных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государственных полномочий по созданию системы долговременного ухода за гражданами пожилого возраста и инвалидами (</w:t>
      </w: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сду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), рассчитывается по следующей формуле: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  <w:outlineLvl w:val="0"/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  <w:outlineLvl w:val="0"/>
      </w:pP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сду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=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</w:rPr>
        <w:fldChar w:fldCharType="begin"/>
      </w:r>
      <w:r>
        <w:rPr>
          <w:rFonts w:ascii="TimesNewRoman" w:hAnsi="TimesNewRoman" w:eastAsia="TimesNewRoman" w:cs="TimesNewRoman"/>
          <w:sz w:val="28"/>
          <w:lang w:val="ru-RU"/>
        </w:rPr>
        <w:instrText xml:space="preserve"> </w:instrText>
      </w:r>
      <w:r>
        <w:rPr>
          <w:rFonts w:ascii="TimesNewRoman" w:hAnsi="TimesNewRoman" w:eastAsia="TimesNewRoman" w:cs="TimesNewRoman"/>
          <w:sz w:val="28"/>
        </w:rPr>
        <w:instrText xml:space="preserve">QUOTE</w:instrText>
      </w:r>
      <w:r>
        <w:rPr>
          <w:rFonts w:ascii="TimesNewRoman" w:hAnsi="TimesNewRoman" w:eastAsia="TimesNewRoman" w:cs="TimesNewRoman"/>
          <w:sz w:val="28"/>
          <w:lang w:val="ru-RU"/>
        </w:rPr>
        <w:instrText xml:space="preserve"> </w:instrText>
      </w:r>
      <w:r>
        <w:rPr>
          <w:position w:val="-8"/>
          <w:lang w:val="ru-RU"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787400" cy="207010"/>
                <wp:effectExtent l="0" t="0" r="0" b="0"/>
                <wp:docPr id="3" name="_x0000_i102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78740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62.00pt;height:16.30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rFonts w:ascii="TimesNewRoman" w:hAnsi="TimesNewRoman" w:eastAsia="TimesNewRoman" w:cs="TimesNewRoman"/>
          <w:sz w:val="28"/>
          <w:lang w:val="ru-RU"/>
        </w:rPr>
        <w:instrText xml:space="preserve"> </w:instrText>
      </w:r>
      <w:r>
        <w:rPr>
          <w:rFonts w:ascii="TimesNewRoman" w:hAnsi="TimesNewRoman" w:eastAsia="TimesNewRoman" w:cs="TimesNewRoman"/>
          <w:sz w:val="28"/>
        </w:rPr>
        <w:fldChar w:fldCharType="separate"/>
      </w:r>
      <w:r>
        <w:rPr>
          <w:position w:val="-8"/>
          <w:lang w:val="ru-RU"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787400" cy="207010"/>
                <wp:effectExtent l="0" t="0" r="0" b="0"/>
                <wp:docPr id="4" name="_x0000_i102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78740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62.00pt;height:16.30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rFonts w:ascii="TimesNewRoman" w:hAnsi="TimesNewRoman" w:eastAsia="TimesNewRoman" w:cs="TimesNewRoman"/>
          <w:sz w:val="28"/>
        </w:rPr>
        <w:fldChar w:fldCharType="end"/>
      </w:r>
      <w:r>
        <w:rPr>
          <w:rFonts w:ascii="TimesNewRoman" w:hAnsi="TimesNewRoman" w:eastAsia="TimesNewRoman" w:cs="TimesNewRoman"/>
          <w:sz w:val="28"/>
          <w:lang w:val="ru-RU"/>
        </w:rPr>
        <w:t xml:space="preserve">, где: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lang w:val="ru-RU"/>
        </w:rPr>
        <w:outlineLvl w:val="0"/>
      </w:pPr>
      <w:r>
        <w:rPr>
          <w:rFonts w:ascii="TimesNewRoman" w:hAnsi="TimesNewRoman" w:eastAsia="TimesNewRoman" w:cs="TimesNewRoman"/>
          <w:sz w:val="18"/>
          <w:lang w:val="ru-RU"/>
        </w:rPr>
      </w:r>
      <w:r>
        <w:rPr>
          <w:rFonts w:ascii="TimesNewRoman" w:hAnsi="TimesNewRoman" w:eastAsia="TimesNewRoman" w:cs="TimesNewRoman"/>
          <w:sz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  <w:outlineLvl w:val="0"/>
      </w:pP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муниципальное образование;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  <w:outlineLvl w:val="0"/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20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  <w:outlineLvl w:val="0"/>
      </w:pPr>
      <w:r>
        <w:rPr>
          <w:rFonts w:ascii="TimesNewRoman" w:hAnsi="TimesNewRoman" w:eastAsia="TimesNewRoman" w:cs="TimesNewRoman"/>
          <w:sz w:val="28"/>
        </w:rPr>
        <w:t xml:space="preserve">n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количество муниципальных образований;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20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  <w:outlineLvl w:val="0"/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20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сду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объем субвенций, предоставляемых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-му муниципальному образованию для создания системы долговременного ухода за гражданами пожилого возраста и инвалидами, в соответствующем финансовом году.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20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Объем субвенций, предоставляемых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-му муниципальному образованию для осуществления отдельных государственных полномочий по созданию системы долговременного ухода за гражданами пожилого возраста и инвалидами (</w:t>
      </w: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сду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), расчитывается по формуле: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lang w:val="ru-RU"/>
        </w:rPr>
      </w:pPr>
      <w:r>
        <w:rPr>
          <w:rFonts w:ascii="TimesNewRoman" w:hAnsi="TimesNewRoman" w:eastAsia="TimesNewRoman" w:cs="TimesNewRoman"/>
          <w:sz w:val="18"/>
          <w:lang w:val="ru-RU"/>
        </w:rPr>
      </w:r>
      <w:r>
        <w:rPr>
          <w:rFonts w:ascii="TimesNewRoman" w:hAnsi="TimesNewRoman" w:eastAsia="TimesNewRoman" w:cs="TimesNewRoman"/>
          <w:sz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</w:rPr>
      </w:pPr>
      <w:r>
        <w:rPr>
          <w:rFonts w:ascii="TimesNewRoman" w:hAnsi="TimesNewRoman" w:eastAsia="TimesNewRoman" w:cs="TimesNewRoman"/>
          <w:sz w:val="28"/>
        </w:rPr>
        <w:t xml:space="preserve">Sсдуi</w:t>
      </w:r>
      <w:r>
        <w:rPr>
          <w:rFonts w:ascii="TimesNewRoman" w:hAnsi="TimesNewRoman" w:eastAsia="TimesNewRoman" w:cs="TimesNewRoman"/>
          <w:sz w:val="28"/>
        </w:rPr>
        <w:t xml:space="preserve"> = </w:t>
      </w:r>
      <w:r>
        <w:rPr>
          <w:rFonts w:ascii="TimesNewRoman" w:hAnsi="TimesNewRoman" w:eastAsia="TimesNewRoman" w:cs="TimesNewRoman"/>
          <w:sz w:val="28"/>
        </w:rPr>
        <w:t xml:space="preserve">Zi</w:t>
      </w:r>
      <w:r>
        <w:rPr>
          <w:rFonts w:ascii="TimesNewRoman" w:hAnsi="TimesNewRoman" w:eastAsia="TimesNewRoman" w:cs="TimesNewRoman"/>
          <w:sz w:val="28"/>
        </w:rPr>
        <w:t xml:space="preserve">  +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</w:rPr>
        <w:t xml:space="preserve">Ti</w:t>
      </w:r>
      <w:r>
        <w:rPr>
          <w:rFonts w:ascii="TimesNewRoman" w:hAnsi="TimesNewRoman" w:eastAsia="TimesNewRoman" w:cs="TimesNewRoman"/>
          <w:sz w:val="28"/>
        </w:rPr>
        <w:t xml:space="preserve">  + Pi, </w:t>
      </w:r>
      <w:r>
        <w:rPr>
          <w:rFonts w:ascii="TimesNewRoman" w:hAnsi="TimesNewRoman" w:eastAsia="TimesNewRoman" w:cs="TimesNewRoman"/>
          <w:sz w:val="28"/>
        </w:rPr>
        <w:t xml:space="preserve">где</w:t>
      </w:r>
      <w:r>
        <w:rPr>
          <w:rFonts w:ascii="TimesNewRoman" w:hAnsi="TimesNewRoman" w:eastAsia="TimesNewRoman" w:cs="TimesNewRoman"/>
          <w:sz w:val="28"/>
        </w:rPr>
        <w:t xml:space="preserve">:</w:t>
      </w:r>
      <w:r>
        <w:rPr>
          <w:rFonts w:ascii="TimesNewRoman" w:hAnsi="TimesNewRoman" w:eastAsia="TimesNewRoman" w:cs="TimesNewRoman"/>
          <w:sz w:val="28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</w:rPr>
      </w:pPr>
      <w:r>
        <w:rPr>
          <w:rFonts w:ascii="TimesNewRoman" w:hAnsi="TimesNewRoman" w:eastAsia="TimesNewRoman" w:cs="TimesNewRoman"/>
          <w:sz w:val="18"/>
        </w:rPr>
      </w:r>
      <w:r>
        <w:rPr>
          <w:rFonts w:ascii="TimesNewRoman" w:hAnsi="TimesNewRoman" w:eastAsia="TimesNewRoman" w:cs="TimesNewRoman"/>
          <w:sz w:val="18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Zi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финансовые затраты на оплату труда помощников по уходу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-го муниципального образования;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Ti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финансовые затраты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-го муниципального образования на приобретение оборудования (технических средств реабилитации);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Pi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финансовые затраты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-го муниципального образования на прочие расходы.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Объем финансовых затрат на оплату труда помощников по уходу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-го муниципального образования (</w:t>
      </w:r>
      <w:r>
        <w:rPr>
          <w:rFonts w:ascii="TimesNewRoman" w:hAnsi="TimesNewRoman" w:eastAsia="TimesNewRoman" w:cs="TimesNewRoman"/>
          <w:sz w:val="28"/>
        </w:rPr>
        <w:t xml:space="preserve">Zi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) расчитывается по формуле: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lang w:val="ru-RU"/>
        </w:rPr>
      </w:pPr>
      <w:r>
        <w:rPr>
          <w:rFonts w:ascii="TimesNewRoman" w:hAnsi="TimesNewRoman" w:eastAsia="TimesNewRoman" w:cs="TimesNewRoman"/>
          <w:sz w:val="18"/>
          <w:lang w:val="ru-RU"/>
        </w:rPr>
      </w:r>
      <w:r>
        <w:rPr>
          <w:rFonts w:ascii="TimesNewRoman" w:hAnsi="TimesNewRoman" w:eastAsia="TimesNewRoman" w:cs="TimesNewRoman"/>
          <w:sz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</w:rPr>
      </w:pPr>
      <w:r>
        <w:rPr>
          <w:rFonts w:ascii="TimesNewRoman" w:hAnsi="TimesNewRoman" w:eastAsia="TimesNewRoman" w:cs="TimesNewRoman"/>
          <w:sz w:val="28"/>
        </w:rPr>
        <w:t xml:space="preserve">Zi</w:t>
      </w:r>
      <w:r>
        <w:rPr>
          <w:rFonts w:ascii="TimesNewRoman" w:hAnsi="TimesNewRoman" w:eastAsia="TimesNewRoman" w:cs="TimesNewRoman"/>
          <w:sz w:val="28"/>
        </w:rPr>
        <w:t xml:space="preserve"> = (E1i x 14 + E2i x 21 + E3i x 28) x B </w:t>
      </w:r>
      <w:r>
        <w:rPr>
          <w:rFonts w:ascii="TimesNewRoman" w:hAnsi="TimesNewRoman" w:eastAsia="TimesNewRoman" w:cs="TimesNewRoman"/>
          <w:sz w:val="28"/>
        </w:rPr>
        <w:t xml:space="preserve">x</w:t>
      </w:r>
      <w:r>
        <w:rPr>
          <w:rFonts w:ascii="TimesNewRoman" w:hAnsi="TimesNewRoman" w:eastAsia="TimesNewRoman" w:cs="TimesNewRoman"/>
          <w:sz w:val="28"/>
        </w:rPr>
        <w:t xml:space="preserve"> D, </w:t>
      </w:r>
      <w:r>
        <w:rPr>
          <w:rFonts w:ascii="TimesNewRoman" w:hAnsi="TimesNewRoman" w:eastAsia="TimesNewRoman" w:cs="TimesNewRoman"/>
          <w:sz w:val="28"/>
        </w:rPr>
        <w:t xml:space="preserve">где</w:t>
      </w:r>
      <w:r>
        <w:rPr>
          <w:rFonts w:ascii="TimesNewRoman" w:hAnsi="TimesNewRoman" w:eastAsia="TimesNewRoman" w:cs="TimesNewRoman"/>
          <w:sz w:val="28"/>
        </w:rPr>
        <w:t xml:space="preserve">:</w:t>
      </w:r>
      <w:r>
        <w:rPr>
          <w:rFonts w:ascii="TimesNewRoman" w:hAnsi="TimesNewRoman" w:eastAsia="TimesNewRoman" w:cs="TimesNewRoman"/>
          <w:sz w:val="28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</w:rPr>
      </w:pPr>
      <w:r>
        <w:rPr>
          <w:rFonts w:ascii="TimesNewRoman" w:hAnsi="TimesNewRoman" w:eastAsia="TimesNewRoman" w:cs="TimesNewRoman"/>
          <w:sz w:val="18"/>
        </w:rPr>
      </w:r>
      <w:r>
        <w:rPr>
          <w:rFonts w:ascii="TimesNewRoman" w:hAnsi="TimesNewRoman" w:eastAsia="TimesNewRoman" w:cs="TimesNewRoman"/>
          <w:sz w:val="18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E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1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количество обслуженных граждан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получателей социальных услуг первого уровня нуждаемости в уходе в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-ом муниципальном образовании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  <w:t xml:space="preserve"> за период, предшествующий расчетному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14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количество часов ухода в неделю за гражданами первого уровня нуждаемости в уходе;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E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2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количество обслуженных граждан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получателей социальных услуг второго уровня нуждаемости в уходе в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-ом муниципальном образовании 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  <w:t xml:space="preserve">за период, предшествующий расчетному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8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21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количество часов ухода в неделю за гражданами второго уровня нуждаемости в 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уходе;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8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20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E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3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количество обслуженных граждан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получателей социальных услуг третьего уровня нуждаемости в уходе в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-ом муниципальном образовании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  <w:t xml:space="preserve"> за период, предшествующий расчетному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20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28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количество часов ухода в неделю за гражданами третьего уровня нуждаемости в уходе;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20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B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размер заработной платы помощников по уходу за единицу времени ухода (за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1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час) 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  <w:t xml:space="preserve">за период, предшествующий расчетному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20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20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D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количество недель ухода.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20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20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Объем финансовых за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трат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-го муниципального образования на приобретение оборудования (технических средств реабилитации) (</w:t>
      </w:r>
      <w:r>
        <w:rPr>
          <w:rFonts w:ascii="TimesNewRoman" w:hAnsi="TimesNewRoman" w:eastAsia="TimesNewRoman" w:cs="TimesNewRoman"/>
          <w:sz w:val="28"/>
        </w:rPr>
        <w:t xml:space="preserve">Ti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) рассчитывается по формуле: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20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20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Ti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=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Об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x Ni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, где: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20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20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Об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стоимость одной единицы оборудования (технического средства реабилитации) на основании заявки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-ого муниципального образования;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20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20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Ni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количество оборудования (технических средств реабилитации) на основании заявки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-ого муниципального образования.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20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20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Объем финансовых затрат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-ого муниципального образования на прочие расходы (</w:t>
      </w:r>
      <w:r>
        <w:rPr>
          <w:rFonts w:ascii="TimesNewRoman" w:hAnsi="TimesNewRoman" w:eastAsia="TimesNewRoman" w:cs="TimesNewRoman"/>
          <w:sz w:val="28"/>
        </w:rPr>
        <w:t xml:space="preserve">Pi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) рассчитывается исходя из суммы затрат на приобретение материальных запасов и особо ценного движимого имущества, потребляемого (используемого) в процессе оказания социальных услуг по уходу с учетом срока полезного использования (в том числе затраты на аре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ндные платежи), затрат на коммунальные услуги, на содержание объектов недвижимого имущества, на приобретение транспортных услуг и услуг связи, на прочие общехозяйственные нужды 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  <w:t xml:space="preserve">за период, предшествующий расчетному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.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20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20"/>
        <w:jc w:val="both"/>
        <w:rPr>
          <w:rFonts w:ascii="TimesNewRoman" w:hAnsi="TimesNewRoman" w:eastAsia="TimesNewRoman" w:cs="TimesNewRoman"/>
          <w:color w:val="000000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Распределение объема субвенций, предоста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вляемых муниципальным образованиям для осуществления отдельных государственных полномочий для создания системы долговременного ухода за гражданами пожилого возраста и инвалидами, между местными бюджетами муниципальных образований осуществляется исходя из к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оличества граждан, которым предоставляются услуги по уходу, а также их уровня нуждаемости в уходе, на основании информации, представляемой муниципальными образованиями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  <w:t xml:space="preserve"> с учетом обслуженных 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граждан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получателей социальных услуг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  <w:t xml:space="preserve"> за период, предшествующий ра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  <w:t xml:space="preserve">счетном</w:t>
      </w:r>
      <w:r>
        <w:rPr>
          <w:rFonts w:ascii="TimesNewRoman" w:hAnsi="TimesNewRoman" w:eastAsia="TimesNewRoman" w:cs="TimesNewRoman"/>
          <w:color w:val="000000"/>
          <w:sz w:val="28"/>
          <w:szCs w:val="28"/>
          <w:lang w:val="ru-RU"/>
        </w:rPr>
        <w:t xml:space="preserve">у</w:t>
      </w:r>
      <w:r>
        <w:rPr>
          <w:rFonts w:ascii="TimesNewRoman" w:hAnsi="TimesNewRoman" w:eastAsia="TimesNewRoman" w:cs="TimesNewRoman"/>
          <w:color w:val="000000"/>
          <w:sz w:val="28"/>
          <w:lang w:val="ru-RU"/>
        </w:rPr>
        <w:t xml:space="preserve">.</w:t>
      </w:r>
      <w:r>
        <w:rPr>
          <w:rFonts w:ascii="TimesNewRoman" w:hAnsi="TimesNewRoman" w:eastAsia="TimesNewRoman" w:cs="TimesNewRoman"/>
          <w:color w:val="000000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jc w:val="center"/>
        <w:rPr>
          <w:rFonts w:ascii="TimesNewRoman" w:hAnsi="TimesNewRoman" w:eastAsia="TimesNewRoman" w:cs="TimesNewRoman"/>
          <w:b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b/>
          <w:sz w:val="28"/>
          <w:lang w:val="ru-RU"/>
        </w:rPr>
        <w:t xml:space="preserve">2.</w:t>
      </w:r>
      <w:r>
        <w:rPr>
          <w:rFonts w:ascii="TimesNewRoman" w:hAnsi="TimesNewRoman" w:eastAsia="TimesNewRoman" w:cs="TimesNewRoman"/>
          <w:b/>
          <w:sz w:val="28"/>
        </w:rPr>
        <w:t xml:space="preserve"> </w:t>
      </w:r>
      <w:r>
        <w:rPr>
          <w:rFonts w:ascii="TimesNewRoman" w:hAnsi="TimesNewRoman" w:eastAsia="TimesNewRoman" w:cs="TimesNewRoman"/>
          <w:b/>
          <w:sz w:val="28"/>
          <w:lang w:val="ru-RU"/>
        </w:rPr>
        <w:t xml:space="preserve">Определение объема субвенций, предоставляемых муниципальным образованиям на организацию осуществления отдельных государственных полномочий</w:t>
      </w:r>
      <w:r>
        <w:rPr>
          <w:rFonts w:ascii="TimesNewRoman" w:hAnsi="TimesNewRoman" w:eastAsia="TimesNewRoman" w:cs="TimesNewRoman"/>
          <w:b/>
          <w:sz w:val="28"/>
          <w:szCs w:val="28"/>
          <w:lang w:val="ru-RU"/>
        </w:rPr>
      </w:r>
    </w:p>
    <w:p>
      <w:pPr>
        <w:pStyle w:val="887"/>
        <w:contextualSpacing/>
        <w:jc w:val="center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2.1. 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Объем субвенций, предоставляемых муниципальным образованиям на организацию осуществления отдельных государственных полномочий (</w:t>
      </w: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адм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), определяется по формуле: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адм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=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</w:rPr>
        <w:fldChar w:fldCharType="begin"/>
      </w:r>
      <w:r>
        <w:rPr>
          <w:rFonts w:ascii="TimesNewRoman" w:hAnsi="TimesNewRoman" w:eastAsia="TimesNewRoman" w:cs="TimesNewRoman"/>
          <w:sz w:val="28"/>
          <w:lang w:val="ru-RU"/>
        </w:rPr>
        <w:instrText xml:space="preserve"> </w:instrText>
      </w:r>
      <w:r>
        <w:rPr>
          <w:rFonts w:ascii="TimesNewRoman" w:hAnsi="TimesNewRoman" w:eastAsia="TimesNewRoman" w:cs="TimesNewRoman"/>
          <w:sz w:val="28"/>
        </w:rPr>
        <w:instrText xml:space="preserve">QUOTE</w:instrText>
      </w:r>
      <w:r>
        <w:rPr>
          <w:rFonts w:ascii="TimesNewRoman" w:hAnsi="TimesNewRoman" w:eastAsia="TimesNewRoman" w:cs="TimesNewRoman"/>
          <w:sz w:val="28"/>
          <w:lang w:val="ru-RU"/>
        </w:rPr>
        <w:instrText xml:space="preserve"> </w:instrText>
      </w:r>
      <w:r>
        <w:rPr>
          <w:position w:val="-8"/>
          <w:lang w:val="ru-RU"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826770" cy="207010"/>
                <wp:effectExtent l="0" t="0" r="0" b="0"/>
                <wp:docPr id="5" name="_x0000_i102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82677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width:65.10pt;height:16.30pt;mso-wrap-distance-left:0.00pt;mso-wrap-distance-top:0.00pt;mso-wrap-distance-right:0.00pt;mso-wrap-distance-bottom:0.00pt;" stroked="f">
                <v:path textboxrect="0,0,0,0"/>
                <v:imagedata r:id="rId12" o:title=""/>
              </v:shape>
            </w:pict>
          </mc:Fallback>
        </mc:AlternateContent>
      </w:r>
      <w:r>
        <w:rPr>
          <w:rFonts w:ascii="TimesNewRoman" w:hAnsi="TimesNewRoman" w:eastAsia="TimesNewRoman" w:cs="TimesNewRoman"/>
          <w:sz w:val="28"/>
          <w:lang w:val="ru-RU"/>
        </w:rPr>
        <w:instrText xml:space="preserve"> </w:instrText>
      </w:r>
      <w:r>
        <w:rPr>
          <w:rFonts w:ascii="TimesNewRoman" w:hAnsi="TimesNewRoman" w:eastAsia="TimesNewRoman" w:cs="TimesNewRoman"/>
          <w:sz w:val="28"/>
        </w:rPr>
        <w:fldChar w:fldCharType="separate"/>
      </w:r>
      <w:r>
        <w:rPr>
          <w:position w:val="-8"/>
          <w:lang w:val="ru-RU"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826770" cy="207010"/>
                <wp:effectExtent l="0" t="0" r="0" b="0"/>
                <wp:docPr id="6" name="_x0000_i103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82677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" o:spid="_x0000_s5" type="#_x0000_t75" style="width:65.10pt;height:16.30pt;mso-wrap-distance-left:0.00pt;mso-wrap-distance-top:0.00pt;mso-wrap-distance-right:0.00pt;mso-wrap-distance-bottom:0.00pt;" stroked="f">
                <v:path textboxrect="0,0,0,0"/>
                <v:imagedata r:id="rId12" o:title=""/>
              </v:shape>
            </w:pict>
          </mc:Fallback>
        </mc:AlternateContent>
      </w:r>
      <w:r>
        <w:rPr>
          <w:rFonts w:ascii="TimesNewRoman" w:hAnsi="TimesNewRoman" w:eastAsia="TimesNewRoman" w:cs="TimesNewRoman"/>
          <w:sz w:val="28"/>
        </w:rPr>
        <w:fldChar w:fldCharType="end"/>
      </w:r>
      <w:r>
        <w:rPr>
          <w:rFonts w:ascii="TimesNewRoman" w:hAnsi="TimesNewRoman" w:eastAsia="TimesNewRoman" w:cs="TimesNewRoman"/>
          <w:sz w:val="28"/>
          <w:lang w:val="ru-RU"/>
        </w:rPr>
        <w:t xml:space="preserve">, где: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  <w:outlineLvl w:val="0"/>
      </w:pP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муниципальное образование;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  <w:outlineLvl w:val="0"/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  <w:outlineLvl w:val="0"/>
      </w:pPr>
      <w:r>
        <w:rPr>
          <w:rFonts w:ascii="TimesNewRoman" w:hAnsi="TimesNewRoman" w:eastAsia="TimesNewRoman" w:cs="TimesNewRoman"/>
          <w:sz w:val="28"/>
        </w:rPr>
        <w:t xml:space="preserve">n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количество муниципальных образов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аний;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  <w:outlineLvl w:val="0"/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адм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объем субвенций, предоставляемых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-му муниципальному образованию на организацию осуществления отдельных государственных полномочий.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Объем субвенций, предоставляемых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-му муниципальному образованию на организацию осуществления отдельных государственных полномочий (</w:t>
      </w: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адм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), расчитывается по формуле:</w:t>
      </w:r>
      <w:r>
        <w:rPr>
          <w:rFonts w:ascii="TimesNewRoman" w:hAnsi="TimesNewRoman" w:eastAsia="TimesNewRoman" w:cs="TimesNewRoman"/>
          <w:sz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lang w:val="ru-RU"/>
        </w:rPr>
      </w:pPr>
      <w:r>
        <w:rPr>
          <w:rFonts w:ascii="TimesNewRoman" w:hAnsi="TimesNewRoman" w:eastAsia="TimesNewRoman" w:cs="TimesNewRoman"/>
          <w:sz w:val="28"/>
        </w:rPr>
        <w:t xml:space="preserve">S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адм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=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</w:rPr>
        <w:fldChar w:fldCharType="begin"/>
      </w:r>
      <w:r>
        <w:rPr>
          <w:rFonts w:ascii="TimesNewRoman" w:hAnsi="TimesNewRoman" w:eastAsia="TimesNewRoman" w:cs="TimesNewRoman"/>
          <w:sz w:val="28"/>
          <w:lang w:val="ru-RU"/>
        </w:rPr>
        <w:instrText xml:space="preserve"> </w:instrText>
      </w:r>
      <w:r>
        <w:rPr>
          <w:rFonts w:ascii="TimesNewRoman" w:hAnsi="TimesNewRoman" w:eastAsia="TimesNewRoman" w:cs="TimesNewRoman"/>
          <w:sz w:val="28"/>
        </w:rPr>
        <w:instrText xml:space="preserve">QUOTE</w:instrText>
      </w:r>
      <w:r>
        <w:rPr>
          <w:rFonts w:ascii="TimesNewRoman" w:hAnsi="TimesNewRoman" w:eastAsia="TimesNewRoman" w:cs="TimesNewRoman"/>
          <w:sz w:val="28"/>
          <w:lang w:val="ru-RU"/>
        </w:rPr>
        <w:instrText xml:space="preserve"> </w:instrText>
      </w:r>
      <w:r>
        <w:rPr>
          <w:position w:val="-8"/>
          <w:lang w:val="ru-RU"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289810" cy="207010"/>
                <wp:effectExtent l="0" t="0" r="0" b="0"/>
                <wp:docPr id="7" name="_x0000_i103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228981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6" o:spid="_x0000_s6" type="#_x0000_t75" style="width:180.30pt;height:16.30pt;mso-wrap-distance-left:0.00pt;mso-wrap-distance-top:0.00pt;mso-wrap-distance-right:0.00pt;mso-wrap-distance-bottom:0.00pt;" stroked="f">
                <v:path textboxrect="0,0,0,0"/>
                <v:imagedata r:id="rId13" o:title=""/>
              </v:shape>
            </w:pict>
          </mc:Fallback>
        </mc:AlternateContent>
      </w:r>
      <w:r>
        <w:rPr>
          <w:rFonts w:ascii="TimesNewRoman" w:hAnsi="TimesNewRoman" w:eastAsia="TimesNewRoman" w:cs="TimesNewRoman"/>
          <w:sz w:val="28"/>
          <w:lang w:val="ru-RU"/>
        </w:rPr>
        <w:instrText xml:space="preserve"> </w:instrText>
      </w:r>
      <w:r>
        <w:rPr>
          <w:rFonts w:ascii="TimesNewRoman" w:hAnsi="TimesNewRoman" w:eastAsia="TimesNewRoman" w:cs="TimesNewRoman"/>
          <w:sz w:val="28"/>
        </w:rPr>
        <w:fldChar w:fldCharType="separate"/>
      </w:r>
      <w:r>
        <w:rPr>
          <w:position w:val="-8"/>
          <w:lang w:val="ru-RU"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289810" cy="207010"/>
                <wp:effectExtent l="0" t="0" r="0" b="0"/>
                <wp:docPr id="8" name="_x0000_i103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228981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7" o:spid="_x0000_s7" type="#_x0000_t75" style="width:180.30pt;height:16.30pt;mso-wrap-distance-left:0.00pt;mso-wrap-distance-top:0.00pt;mso-wrap-distance-right:0.00pt;mso-wrap-distance-bottom:0.00pt;" stroked="f">
                <v:path textboxrect="0,0,0,0"/>
                <v:imagedata r:id="rId13" o:title=""/>
              </v:shape>
            </w:pict>
          </mc:Fallback>
        </mc:AlternateContent>
      </w:r>
      <w:r>
        <w:rPr>
          <w:rFonts w:ascii="TimesNewRoman" w:hAnsi="TimesNewRoman" w:eastAsia="TimesNewRoman" w:cs="TimesNewRoman"/>
          <w:sz w:val="28"/>
        </w:rPr>
        <w:fldChar w:fldCharType="end"/>
      </w:r>
      <w:r>
        <w:rPr>
          <w:rFonts w:ascii="TimesNewRoman" w:hAnsi="TimesNewRoman" w:eastAsia="TimesNewRoman" w:cs="TimesNewRoman"/>
          <w:sz w:val="28"/>
          <w:lang w:val="ru-RU"/>
        </w:rPr>
        <w:t xml:space="preserve">, где:</w:t>
      </w:r>
      <w:r>
        <w:rPr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Ндз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–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годовой объем финансовых затрат на организацию осуществления отдельных государственных 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полномочий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-го муниципального образования в расчете на одно муниципальное образование, численность жителей которого не превышает 50 тысяч человек;</w:t>
      </w:r>
      <w:r>
        <w:rPr>
          <w:lang w:val="ru-RU"/>
        </w:rPr>
      </w:r>
    </w:p>
    <w:p>
      <w:pPr>
        <w:pStyle w:val="887"/>
        <w:contextualSpacing/>
        <w:ind w:firstLine="709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</w:r>
      <w:r>
        <w:rPr>
          <w:rFonts w:ascii="Times New Roman" w:hAnsi="Times New Roman" w:cs="Times New 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Чдр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количество муниципальных образований с численностью жителей, не превышающей 50 тыс. человек;</w:t>
      </w:r>
      <w:r>
        <w:rPr>
          <w:lang w:val="ru-RU"/>
        </w:rPr>
      </w:r>
    </w:p>
    <w:p>
      <w:pPr>
        <w:pStyle w:val="887"/>
        <w:contextualSpacing/>
        <w:ind w:firstLine="709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</w:r>
      <w:r>
        <w:rPr>
          <w:rFonts w:ascii="Times New Roman" w:hAnsi="Times New Roman" w:cs="Times New 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Нбз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годовой объем финансовых затрат на организацию осуществления отдельных государственных полномочий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-го муниципального образования в расчете на одно муниципальное образование, числен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ность жителей которого более 50 тысяч человек;</w:t>
      </w:r>
      <w:r>
        <w:rPr>
          <w:lang w:val="ru-RU"/>
        </w:rPr>
      </w:r>
    </w:p>
    <w:p>
      <w:pPr>
        <w:pStyle w:val="887"/>
        <w:contextualSpacing/>
        <w:ind w:firstLine="709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</w:r>
      <w:r>
        <w:rPr>
          <w:rFonts w:ascii="Times New Roman" w:hAnsi="Times New Roman" w:cs="Times New 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Чбр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количество муниципаль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ных образований с численностью жителей более 50 тыс. человек.</w:t>
      </w:r>
      <w:r>
        <w:rPr>
          <w:lang w:val="ru-RU"/>
        </w:rPr>
      </w:r>
    </w:p>
    <w:p>
      <w:pPr>
        <w:pStyle w:val="887"/>
        <w:contextualSpacing/>
        <w:ind w:firstLine="709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</w:r>
      <w:r>
        <w:rPr>
          <w:rFonts w:ascii="Times New Roman" w:hAnsi="Times New Roman" w:cs="Times New 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2.2.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Годовой объем финансовых затрат на ор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ганизацию осуществления отдельных государственных полномочий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-го муниципального образования определяется по формуле: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spacing w:before="283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spacing w:before="283"/>
        <w:rPr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при численности жителей менее 50 тысяч человек (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Ндз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):</w:t>
      </w:r>
      <w:r>
        <w:rPr>
          <w:lang w:val="ru-RU"/>
        </w:rPr>
      </w:r>
    </w:p>
    <w:p>
      <w:pPr>
        <w:pStyle w:val="887"/>
        <w:contextualSpacing/>
        <w:ind w:firstLine="709"/>
        <w:jc w:val="both"/>
        <w:spacing w:before="283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</w:r>
      <w:r>
        <w:rPr>
          <w:rFonts w:ascii="Times New Roman" w:hAnsi="Times New Roman" w:cs="Times New 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spacing w:before="283"/>
        <w:rPr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Ндз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=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(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Зотм</w:t>
      </w:r>
      <w:r>
        <w:rPr>
          <w:rFonts w:ascii="TimesNewRoman" w:hAnsi="TimesNewRoman" w:eastAsia="TimesNewRoman" w:cs="TimesNewRoman"/>
          <w:sz w:val="28"/>
        </w:rPr>
        <w:t xml:space="preserve"> x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2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+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Зоттр</w:t>
      </w:r>
      <w:r>
        <w:rPr>
          <w:rFonts w:ascii="TimesNewRoman" w:hAnsi="TimesNewRoman" w:eastAsia="TimesNewRoman" w:cs="TimesNewRoman"/>
          <w:sz w:val="28"/>
        </w:rPr>
        <w:t xml:space="preserve"> x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1)</w:t>
      </w:r>
      <w:r>
        <w:rPr>
          <w:rFonts w:ascii="TimesNewRoman" w:hAnsi="TimesNewRoman" w:eastAsia="TimesNewRoman" w:cs="TimesNewRoman"/>
          <w:sz w:val="28"/>
        </w:rPr>
        <w:t xml:space="preserve"> x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Нач</w:t>
      </w:r>
      <w:r>
        <w:rPr>
          <w:rFonts w:ascii="TimesNewRoman" w:hAnsi="TimesNewRoman" w:eastAsia="TimesNewRoman" w:cs="TimesNewRoman"/>
          <w:sz w:val="28"/>
        </w:rPr>
        <w:t xml:space="preserve"> x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К;</w:t>
      </w:r>
      <w:r>
        <w:rPr>
          <w:lang w:val="ru-RU"/>
        </w:rPr>
      </w:r>
    </w:p>
    <w:p>
      <w:pPr>
        <w:pStyle w:val="887"/>
        <w:contextualSpacing/>
        <w:ind w:firstLine="709"/>
        <w:jc w:val="both"/>
        <w:spacing w:before="283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</w:r>
      <w:r>
        <w:rPr>
          <w:rFonts w:ascii="Times New Roman" w:hAnsi="Times New Roman" w:cs="Times New 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spacing w:before="283"/>
        <w:rPr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при численности жителей более 50 тысяч человек (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Нбз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):</w:t>
      </w:r>
      <w:r>
        <w:rPr>
          <w:lang w:val="ru-RU"/>
        </w:rPr>
      </w:r>
    </w:p>
    <w:p>
      <w:pPr>
        <w:pStyle w:val="887"/>
        <w:contextualSpacing/>
        <w:ind w:firstLine="709"/>
        <w:jc w:val="both"/>
        <w:spacing w:before="283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</w:r>
      <w:r>
        <w:rPr>
          <w:rFonts w:ascii="Times New Roman" w:hAnsi="Times New Roman" w:cs="Times New 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spacing w:before="283"/>
        <w:rPr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Нбз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=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(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Зотм</w:t>
      </w:r>
      <w:r>
        <w:rPr>
          <w:rFonts w:ascii="TimesNewRoman" w:hAnsi="TimesNewRoman" w:eastAsia="TimesNewRoman" w:cs="TimesNewRoman"/>
          <w:sz w:val="28"/>
        </w:rPr>
        <w:t xml:space="preserve"> x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3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+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Зоттр</w:t>
      </w:r>
      <w:r>
        <w:rPr>
          <w:rFonts w:ascii="TimesNewRoman" w:hAnsi="TimesNewRoman" w:eastAsia="TimesNewRoman" w:cs="TimesNewRoman"/>
          <w:sz w:val="28"/>
        </w:rPr>
        <w:t xml:space="preserve"> x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1)</w:t>
      </w:r>
      <w:r>
        <w:rPr>
          <w:rFonts w:ascii="TimesNewRoman" w:hAnsi="TimesNewRoman" w:eastAsia="TimesNewRoman" w:cs="TimesNewRoman"/>
          <w:sz w:val="28"/>
        </w:rPr>
        <w:t xml:space="preserve"> x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Нач</w:t>
      </w:r>
      <w:r>
        <w:rPr>
          <w:rFonts w:ascii="TimesNewRoman" w:hAnsi="TimesNewRoman" w:eastAsia="TimesNewRoman" w:cs="TimesNewRoman"/>
          <w:sz w:val="28"/>
        </w:rPr>
        <w:t xml:space="preserve"> x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К, где:</w:t>
      </w:r>
      <w:r>
        <w:rPr>
          <w:lang w:val="ru-RU"/>
        </w:rPr>
      </w:r>
    </w:p>
    <w:p>
      <w:pPr>
        <w:pStyle w:val="887"/>
        <w:contextualSpacing/>
        <w:ind w:firstLine="709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</w:r>
      <w:r>
        <w:rPr>
          <w:rFonts w:ascii="Times New Roman" w:hAnsi="Times New Roman" w:cs="Times New 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Зотм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денежное содержание одного муниципального служащего за год с учетом индекса увеличения оплаты труда на соответствующий финансовый год;</w:t>
      </w:r>
      <w:r>
        <w:rPr>
          <w:lang w:val="ru-RU"/>
        </w:rPr>
      </w:r>
    </w:p>
    <w:p>
      <w:pPr>
        <w:pStyle w:val="887"/>
        <w:contextualSpacing/>
        <w:ind w:firstLine="709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</w:r>
      <w:r>
        <w:rPr>
          <w:rFonts w:ascii="Times New Roman" w:hAnsi="Times New Roman" w:cs="Times New 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Зоттр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оплата труда одного работника, осуществляющего техническое обеспечение за год с учетом индекса увеличения оплаты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 труда на соответствующий финансовый год;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</w:r>
      <w:r>
        <w:rPr>
          <w:rFonts w:ascii="Times New Roman" w:hAnsi="Times New Roman" w:cs="Times New 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Нач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размер начисления на оплату труда в соответствии с бюджетным и налоговым законодательством;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</w:r>
      <w:r>
        <w:rPr>
          <w:rFonts w:ascii="Times New Roman" w:hAnsi="Times New Roman" w:cs="Times New 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К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=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0,22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коэффициент нормирования материальных расходов на обеспечение деятельности работников (служащих).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</w:r>
      <w:r>
        <w:rPr>
          <w:rFonts w:ascii="Times New Roman" w:hAnsi="Times New Roman" w:cs="Times New 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lang w:val="ru-RU"/>
        </w:rPr>
      </w:pPr>
      <w:r>
        <w:rPr>
          <w:rFonts w:ascii="TimesNewRoman" w:hAnsi="TimesNewRoman" w:eastAsia="TimesNewRoman" w:cs="TimesNewRoman"/>
          <w:color w:val="000000" w:themeColor="text1"/>
          <w:sz w:val="28"/>
          <w:lang w:val="ru-RU"/>
        </w:rPr>
        <w:t xml:space="preserve">2.3.</w:t>
      </w:r>
      <w:r>
        <w:rPr>
          <w:rFonts w:ascii="TimesNewRoman" w:hAnsi="TimesNewRoman" w:eastAsia="TimesNewRoman" w:cs="TimesNewRoman"/>
          <w:color w:val="000000" w:themeColor="text1"/>
          <w:sz w:val="28"/>
        </w:rPr>
        <w:t xml:space="preserve"> </w:t>
      </w:r>
      <w:r>
        <w:rPr>
          <w:rFonts w:ascii="TimesNewRoman" w:hAnsi="TimesNewRoman" w:eastAsia="TimesNewRoman" w:cs="TimesNewRoman"/>
          <w:color w:val="000000" w:themeColor="text1"/>
          <w:sz w:val="28"/>
          <w:lang w:val="ru-RU"/>
        </w:rPr>
        <w:t xml:space="preserve">Ч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исленность муниципальных служащих (специалистов) в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-ом муниципальном образовании устанавливается в зависимости от численности населения и не может превышать:</w:t>
      </w:r>
      <w:r>
        <w:rPr>
          <w:lang w:val="ru-RU"/>
        </w:rPr>
      </w:r>
    </w:p>
    <w:p>
      <w:pPr>
        <w:pStyle w:val="887"/>
        <w:contextualSpacing/>
        <w:ind w:firstLine="709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</w:r>
      <w:r>
        <w:rPr>
          <w:rFonts w:ascii="Times New Roman" w:hAnsi="Times New Roman" w:cs="Times New 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при численности жителей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-ого муниципального образования до 50,0 тыс. жителей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2,0 штатные единицы муниципальных служащих;</w:t>
      </w:r>
      <w:r>
        <w:rPr>
          <w:lang w:val="ru-RU"/>
        </w:rPr>
      </w:r>
    </w:p>
    <w:p>
      <w:pPr>
        <w:pStyle w:val="887"/>
        <w:contextualSpacing/>
        <w:ind w:firstLine="709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</w:r>
      <w:r>
        <w:rPr>
          <w:rFonts w:ascii="Times New Roman" w:hAnsi="Times New Roman" w:cs="Times New 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при численности жителей </w:t>
      </w:r>
      <w:r>
        <w:rPr>
          <w:rFonts w:ascii="TimesNewRoman" w:hAnsi="TimesNewRoman" w:eastAsia="TimesNewRoman" w:cs="TimesNewRoman"/>
          <w:sz w:val="28"/>
        </w:rPr>
        <w:t xml:space="preserve">i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-ого муниципального образования более 50,0 тыс. жителей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-</w:t>
      </w:r>
      <w:r>
        <w:rPr>
          <w:rFonts w:ascii="TimesNewRoman" w:hAnsi="TimesNewRoman" w:eastAsia="TimesNewRoman" w:cs="TimesNewRoman"/>
          <w:sz w:val="28"/>
        </w:rPr>
        <w:t xml:space="preserve"> 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3,0 штатные единицы муниципальных служащих.</w:t>
      </w:r>
      <w:r>
        <w:rPr>
          <w:lang w:val="ru-RU"/>
        </w:rPr>
      </w:r>
    </w:p>
    <w:p>
      <w:pPr>
        <w:pStyle w:val="887"/>
        <w:contextualSpacing/>
        <w:ind w:firstLine="709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</w:r>
      <w:r>
        <w:rPr>
          <w:rFonts w:ascii="Times New Roman" w:hAnsi="Times New Roman" w:cs="Times New 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Численность работников, осуществляющих техническое обеспечение по ведению, актуал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изации базы данных, сопровождению программного обеспечения и иным работам, устанавливается в количестве 1 штатной единицы на муниципальное образование.</w:t>
      </w:r>
      <w:r>
        <w:rPr>
          <w:lang w:val="ru-RU"/>
        </w:rPr>
      </w:r>
    </w:p>
    <w:p>
      <w:pPr>
        <w:pStyle w:val="887"/>
        <w:contextualSpacing/>
        <w:ind w:firstLine="709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</w:r>
      <w:r>
        <w:rPr>
          <w:rFonts w:ascii="Times New Roman" w:hAnsi="Times New Roman" w:cs="Times New Roman"/>
          <w:sz w:val="18"/>
          <w:szCs w:val="1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28"/>
          <w:szCs w:val="28"/>
          <w:lang w:val="ru-RU"/>
        </w:rPr>
      </w:pPr>
      <w:r>
        <w:rPr>
          <w:rFonts w:ascii="TimesNewRoman" w:hAnsi="TimesNewRoman" w:eastAsia="TimesNewRoman" w:cs="TimesNewRoman"/>
          <w:sz w:val="28"/>
          <w:lang w:val="ru-RU"/>
        </w:rPr>
        <w:t xml:space="preserve">Наименование должностей и структурных подразделений определяется в соответствии с законодательством Нов</w:t>
      </w:r>
      <w:r>
        <w:rPr>
          <w:rFonts w:ascii="TimesNewRoman" w:hAnsi="TimesNewRoman" w:eastAsia="TimesNewRoman" w:cs="TimesNewRoman"/>
          <w:sz w:val="28"/>
          <w:lang w:val="ru-RU"/>
        </w:rPr>
        <w:t xml:space="preserve">осибирской области.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».</w:t>
      </w:r>
      <w:r>
        <w:rPr>
          <w:rFonts w:ascii="TimesNewRoman" w:hAnsi="TimesNewRoman" w:eastAsia="TimesNewRoman" w:cs="TimesNewRoman"/>
          <w:sz w:val="28"/>
          <w:szCs w:val="28"/>
          <w:lang w:val="ru-RU"/>
        </w:rPr>
      </w:r>
    </w:p>
    <w:p>
      <w:pPr>
        <w:pStyle w:val="887"/>
        <w:contextualSpacing/>
        <w:ind w:firstLine="709"/>
        <w:jc w:val="both"/>
        <w:rPr>
          <w:rFonts w:ascii="TimesNewRoman" w:hAnsi="TimesNewRoman" w:eastAsia="TimesNewRoman" w:cs="TimesNewRoman"/>
          <w:sz w:val="18"/>
          <w:szCs w:val="18"/>
          <w:lang w:val="ru-RU"/>
        </w:rPr>
      </w:pPr>
      <w:r>
        <w:rPr>
          <w:rFonts w:ascii="TimesNewRoman" w:hAnsi="TimesNewRoman" w:eastAsia="TimesNewRoman" w:cs="TimesNewRoman"/>
          <w:sz w:val="18"/>
          <w:szCs w:val="18"/>
          <w:lang w:val="ru-RU"/>
        </w:rPr>
      </w:r>
      <w:r>
        <w:rPr>
          <w:rFonts w:ascii="TimesNewRoman" w:hAnsi="TimesNewRoman" w:eastAsia="TimesNewRoman" w:cs="TimesNewRoman"/>
          <w:sz w:val="18"/>
          <w:szCs w:val="18"/>
          <w:lang w:val="ru-RU"/>
        </w:rPr>
      </w:r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</w:rPr>
      </w:pPr>
      <w:r>
        <w:rPr>
          <w:rFonts w:ascii="Times New Roman" w:hAnsi="Times New Roman" w:eastAsia="Times New Roman"/>
          <w:b/>
          <w:bCs/>
          <w:sz w:val="28"/>
          <w:szCs w:val="28"/>
        </w:rPr>
        <w:t xml:space="preserve">Статья 3</w:t>
      </w:r>
      <w:r>
        <w:rPr>
          <w:rFonts w:ascii="Times New Roman" w:hAnsi="Times New Roman" w:eastAsia="Times New Roman"/>
          <w:b/>
          <w:bCs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Настоящий Закон вступает в силу с 1 января 2027 года.</w:t>
      </w:r>
      <w:r>
        <w:rPr>
          <w:rFonts w:ascii="Times New Roman" w:hAnsi="Times New Roman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contextualSpacing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Губернатор 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Новосибирской области                               </w:t>
      </w:r>
      <w:r>
        <w:rPr>
          <w:rFonts w:ascii="Times New Roman" w:hAnsi="Times New Roman" w:eastAsia="Times New Roman"/>
          <w:sz w:val="28"/>
          <w:szCs w:val="28"/>
        </w:rPr>
        <w:tab/>
      </w:r>
      <w:r>
        <w:rPr>
          <w:rFonts w:ascii="Times New Roman" w:hAnsi="Times New Roman" w:eastAsia="Times New Roman"/>
          <w:sz w:val="28"/>
          <w:szCs w:val="28"/>
        </w:rPr>
        <w:tab/>
        <w:t xml:space="preserve">                       А.А. Травников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contextualSpacing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p>
      <w:pPr>
        <w:contextualSpacing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г. Новосибирск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«___» ___________ 2026 г.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№_______________ – ОЗ</w:t>
      </w:r>
      <w:r>
        <w:rPr>
          <w:rFonts w:ascii="Times New Roman" w:hAnsi="Times New Roman"/>
          <w:sz w:val="28"/>
          <w:szCs w:val="28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417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NewRoman">
    <w:panose1 w:val="02020603050405020304"/>
  </w:font>
  <w:font w:name="SimSun">
    <w:panose1 w:val="02000506000000020000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4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PAGE   \* MERGEFORMAT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11</w:t>
    </w:r>
    <w:r>
      <w:rPr>
        <w:rFonts w:ascii="Times New Roman" w:hAnsi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9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680">
    <w:name w:val="Heading 1"/>
    <w:basedOn w:val="679"/>
    <w:next w:val="679"/>
    <w:link w:val="70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81">
    <w:name w:val="Heading 2"/>
    <w:basedOn w:val="679"/>
    <w:next w:val="679"/>
    <w:link w:val="70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2">
    <w:name w:val="Heading 3"/>
    <w:basedOn w:val="679"/>
    <w:next w:val="679"/>
    <w:link w:val="70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3">
    <w:name w:val="Heading 4"/>
    <w:basedOn w:val="679"/>
    <w:next w:val="679"/>
    <w:link w:val="70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4">
    <w:name w:val="Heading 5"/>
    <w:basedOn w:val="679"/>
    <w:next w:val="679"/>
    <w:link w:val="70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5">
    <w:name w:val="Heading 6"/>
    <w:basedOn w:val="679"/>
    <w:next w:val="679"/>
    <w:link w:val="71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86">
    <w:name w:val="Heading 7"/>
    <w:basedOn w:val="679"/>
    <w:next w:val="679"/>
    <w:link w:val="71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87">
    <w:name w:val="Heading 8"/>
    <w:basedOn w:val="679"/>
    <w:next w:val="679"/>
    <w:link w:val="71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88">
    <w:name w:val="Heading 9"/>
    <w:basedOn w:val="679"/>
    <w:next w:val="679"/>
    <w:link w:val="71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9" w:default="1">
    <w:name w:val="Default Paragraph Font"/>
    <w:uiPriority w:val="1"/>
    <w:semiHidden/>
    <w:unhideWhenUsed/>
  </w:style>
  <w:style w:type="table" w:styleId="69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1" w:default="1">
    <w:name w:val="No List"/>
    <w:uiPriority w:val="99"/>
    <w:semiHidden/>
    <w:unhideWhenUsed/>
  </w:style>
  <w:style w:type="character" w:styleId="692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693" w:customStyle="1">
    <w:name w:val="Heading 2 Char"/>
    <w:uiPriority w:val="9"/>
    <w:rPr>
      <w:rFonts w:ascii="Arial" w:hAnsi="Arial" w:eastAsia="Arial" w:cs="Arial"/>
      <w:sz w:val="34"/>
    </w:rPr>
  </w:style>
  <w:style w:type="character" w:styleId="694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695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696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697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698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9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700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character" w:styleId="701" w:customStyle="1">
    <w:name w:val="Title Char"/>
    <w:uiPriority w:val="10"/>
    <w:rPr>
      <w:sz w:val="48"/>
      <w:szCs w:val="48"/>
    </w:rPr>
  </w:style>
  <w:style w:type="character" w:styleId="702" w:customStyle="1">
    <w:name w:val="Subtitle Char"/>
    <w:uiPriority w:val="11"/>
    <w:rPr>
      <w:sz w:val="24"/>
      <w:szCs w:val="24"/>
    </w:rPr>
  </w:style>
  <w:style w:type="character" w:styleId="703" w:customStyle="1">
    <w:name w:val="Quote Char"/>
    <w:uiPriority w:val="29"/>
    <w:rPr>
      <w:i/>
    </w:rPr>
  </w:style>
  <w:style w:type="character" w:styleId="704" w:customStyle="1">
    <w:name w:val="Intense Quote Char"/>
    <w:uiPriority w:val="30"/>
    <w:rPr>
      <w:i/>
    </w:rPr>
  </w:style>
  <w:style w:type="character" w:styleId="705" w:customStyle="1">
    <w:name w:val="Заголовок 1 Знак"/>
    <w:link w:val="680"/>
    <w:uiPriority w:val="9"/>
    <w:rPr>
      <w:rFonts w:ascii="Arial" w:hAnsi="Arial" w:eastAsia="Arial" w:cs="Arial"/>
      <w:sz w:val="40"/>
      <w:szCs w:val="40"/>
    </w:rPr>
  </w:style>
  <w:style w:type="character" w:styleId="706" w:customStyle="1">
    <w:name w:val="Заголовок 2 Знак"/>
    <w:link w:val="681"/>
    <w:uiPriority w:val="9"/>
    <w:rPr>
      <w:rFonts w:ascii="Arial" w:hAnsi="Arial" w:eastAsia="Arial" w:cs="Arial"/>
      <w:sz w:val="34"/>
    </w:rPr>
  </w:style>
  <w:style w:type="character" w:styleId="707" w:customStyle="1">
    <w:name w:val="Заголовок 3 Знак"/>
    <w:link w:val="682"/>
    <w:uiPriority w:val="9"/>
    <w:rPr>
      <w:rFonts w:ascii="Arial" w:hAnsi="Arial" w:eastAsia="Arial" w:cs="Arial"/>
      <w:sz w:val="30"/>
      <w:szCs w:val="30"/>
    </w:rPr>
  </w:style>
  <w:style w:type="character" w:styleId="708" w:customStyle="1">
    <w:name w:val="Заголовок 4 Знак"/>
    <w:link w:val="683"/>
    <w:uiPriority w:val="9"/>
    <w:rPr>
      <w:rFonts w:ascii="Arial" w:hAnsi="Arial" w:eastAsia="Arial" w:cs="Arial"/>
      <w:b/>
      <w:bCs/>
      <w:sz w:val="26"/>
      <w:szCs w:val="26"/>
    </w:rPr>
  </w:style>
  <w:style w:type="character" w:styleId="709" w:customStyle="1">
    <w:name w:val="Заголовок 5 Знак"/>
    <w:link w:val="684"/>
    <w:uiPriority w:val="9"/>
    <w:rPr>
      <w:rFonts w:ascii="Arial" w:hAnsi="Arial" w:eastAsia="Arial" w:cs="Arial"/>
      <w:b/>
      <w:bCs/>
      <w:sz w:val="24"/>
      <w:szCs w:val="24"/>
    </w:rPr>
  </w:style>
  <w:style w:type="character" w:styleId="710" w:customStyle="1">
    <w:name w:val="Заголовок 6 Знак"/>
    <w:link w:val="685"/>
    <w:uiPriority w:val="9"/>
    <w:rPr>
      <w:rFonts w:ascii="Arial" w:hAnsi="Arial" w:eastAsia="Arial" w:cs="Arial"/>
      <w:b/>
      <w:bCs/>
      <w:sz w:val="22"/>
      <w:szCs w:val="22"/>
    </w:rPr>
  </w:style>
  <w:style w:type="character" w:styleId="711" w:customStyle="1">
    <w:name w:val="Заголовок 7 Знак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2" w:customStyle="1">
    <w:name w:val="Заголовок 8 Знак"/>
    <w:link w:val="687"/>
    <w:uiPriority w:val="9"/>
    <w:rPr>
      <w:rFonts w:ascii="Arial" w:hAnsi="Arial" w:eastAsia="Arial" w:cs="Arial"/>
      <w:i/>
      <w:iCs/>
      <w:sz w:val="22"/>
      <w:szCs w:val="22"/>
    </w:rPr>
  </w:style>
  <w:style w:type="character" w:styleId="713" w:customStyle="1">
    <w:name w:val="Заголовок 9 Знак"/>
    <w:link w:val="688"/>
    <w:uiPriority w:val="9"/>
    <w:rPr>
      <w:rFonts w:ascii="Arial" w:hAnsi="Arial" w:eastAsia="Arial" w:cs="Arial"/>
      <w:i/>
      <w:iCs/>
      <w:sz w:val="21"/>
      <w:szCs w:val="21"/>
    </w:rPr>
  </w:style>
  <w:style w:type="paragraph" w:styleId="714">
    <w:name w:val="List Paragraph"/>
    <w:basedOn w:val="679"/>
    <w:uiPriority w:val="34"/>
    <w:qFormat/>
    <w:pPr>
      <w:contextualSpacing/>
      <w:ind w:left="720"/>
    </w:pPr>
  </w:style>
  <w:style w:type="paragraph" w:styleId="715">
    <w:name w:val="No Spacing"/>
    <w:uiPriority w:val="1"/>
    <w:qFormat/>
    <w:rPr>
      <w:lang w:eastAsia="zh-CN"/>
    </w:rPr>
  </w:style>
  <w:style w:type="paragraph" w:styleId="716">
    <w:name w:val="Title"/>
    <w:basedOn w:val="679"/>
    <w:next w:val="679"/>
    <w:link w:val="71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7" w:customStyle="1">
    <w:name w:val="Заголовок Знак"/>
    <w:link w:val="716"/>
    <w:uiPriority w:val="10"/>
    <w:rPr>
      <w:sz w:val="48"/>
      <w:szCs w:val="48"/>
    </w:rPr>
  </w:style>
  <w:style w:type="paragraph" w:styleId="718">
    <w:name w:val="Subtitle"/>
    <w:basedOn w:val="679"/>
    <w:next w:val="679"/>
    <w:link w:val="719"/>
    <w:uiPriority w:val="11"/>
    <w:qFormat/>
    <w:pPr>
      <w:spacing w:before="200" w:after="200"/>
    </w:pPr>
    <w:rPr>
      <w:sz w:val="24"/>
      <w:szCs w:val="24"/>
    </w:rPr>
  </w:style>
  <w:style w:type="character" w:styleId="719" w:customStyle="1">
    <w:name w:val="Подзаголовок Знак"/>
    <w:link w:val="718"/>
    <w:uiPriority w:val="11"/>
    <w:rPr>
      <w:sz w:val="24"/>
      <w:szCs w:val="24"/>
    </w:rPr>
  </w:style>
  <w:style w:type="paragraph" w:styleId="720">
    <w:name w:val="Quote"/>
    <w:basedOn w:val="679"/>
    <w:next w:val="679"/>
    <w:link w:val="721"/>
    <w:uiPriority w:val="29"/>
    <w:qFormat/>
    <w:pPr>
      <w:ind w:left="720" w:right="720"/>
    </w:pPr>
    <w:rPr>
      <w:i/>
    </w:rPr>
  </w:style>
  <w:style w:type="character" w:styleId="721" w:customStyle="1">
    <w:name w:val="Цитата 2 Знак"/>
    <w:link w:val="720"/>
    <w:uiPriority w:val="29"/>
    <w:rPr>
      <w:i/>
    </w:rPr>
  </w:style>
  <w:style w:type="paragraph" w:styleId="722">
    <w:name w:val="Intense Quote"/>
    <w:basedOn w:val="679"/>
    <w:next w:val="679"/>
    <w:link w:val="72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3" w:customStyle="1">
    <w:name w:val="Выделенная цитата Знак"/>
    <w:link w:val="722"/>
    <w:uiPriority w:val="30"/>
    <w:rPr>
      <w:i/>
    </w:rPr>
  </w:style>
  <w:style w:type="paragraph" w:styleId="724">
    <w:name w:val="Header"/>
    <w:basedOn w:val="679"/>
    <w:link w:val="874"/>
    <w:uiPriority w:val="99"/>
    <w:unhideWhenUsed/>
    <w:pPr>
      <w:ind w:firstLine="851"/>
      <w:jc w:val="both"/>
      <w:spacing w:after="0" w:line="240" w:lineRule="auto"/>
      <w:tabs>
        <w:tab w:val="center" w:pos="4677" w:leader="none"/>
        <w:tab w:val="right" w:pos="9355" w:leader="none"/>
      </w:tabs>
    </w:pPr>
    <w:rPr>
      <w:rFonts w:eastAsia="Times New Roman"/>
    </w:rPr>
  </w:style>
  <w:style w:type="character" w:styleId="725" w:customStyle="1">
    <w:name w:val="Header Char"/>
    <w:uiPriority w:val="99"/>
  </w:style>
  <w:style w:type="paragraph" w:styleId="726">
    <w:name w:val="Footer"/>
    <w:basedOn w:val="679"/>
    <w:link w:val="88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27" w:customStyle="1">
    <w:name w:val="Footer Char"/>
    <w:uiPriority w:val="99"/>
  </w:style>
  <w:style w:type="paragraph" w:styleId="728">
    <w:name w:val="Caption"/>
    <w:basedOn w:val="679"/>
    <w:next w:val="679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29" w:customStyle="1">
    <w:name w:val="Caption Char"/>
    <w:uiPriority w:val="99"/>
  </w:style>
  <w:style w:type="table" w:styleId="730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1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2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3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4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35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36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37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72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3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2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56">
    <w:name w:val="Hyperlink"/>
    <w:uiPriority w:val="99"/>
    <w:unhideWhenUsed/>
    <w:rPr>
      <w:color w:val="0563c1"/>
      <w:u w:val="single"/>
    </w:rPr>
  </w:style>
  <w:style w:type="paragraph" w:styleId="857">
    <w:name w:val="footnote text"/>
    <w:basedOn w:val="679"/>
    <w:link w:val="886"/>
    <w:uiPriority w:val="99"/>
    <w:semiHidden/>
    <w:unhideWhenUsed/>
    <w:rPr>
      <w:sz w:val="20"/>
      <w:szCs w:val="20"/>
    </w:rPr>
  </w:style>
  <w:style w:type="character" w:styleId="858" w:customStyle="1">
    <w:name w:val="Footnote Text Char"/>
    <w:uiPriority w:val="99"/>
    <w:rPr>
      <w:sz w:val="18"/>
    </w:rPr>
  </w:style>
  <w:style w:type="character" w:styleId="859">
    <w:name w:val="footnote reference"/>
    <w:uiPriority w:val="99"/>
    <w:semiHidden/>
    <w:unhideWhenUsed/>
    <w:rPr>
      <w:vertAlign w:val="superscript"/>
    </w:rPr>
  </w:style>
  <w:style w:type="paragraph" w:styleId="860">
    <w:name w:val="endnote text"/>
    <w:basedOn w:val="679"/>
    <w:link w:val="885"/>
    <w:uiPriority w:val="99"/>
    <w:semiHidden/>
    <w:unhideWhenUsed/>
    <w:rPr>
      <w:sz w:val="20"/>
      <w:szCs w:val="20"/>
    </w:rPr>
  </w:style>
  <w:style w:type="character" w:styleId="861" w:customStyle="1">
    <w:name w:val="Endnote Text Char"/>
    <w:uiPriority w:val="99"/>
    <w:rPr>
      <w:sz w:val="20"/>
    </w:rPr>
  </w:style>
  <w:style w:type="character" w:styleId="862">
    <w:name w:val="endnote reference"/>
    <w:uiPriority w:val="99"/>
    <w:semiHidden/>
    <w:unhideWhenUsed/>
    <w:rPr>
      <w:vertAlign w:val="superscript"/>
    </w:rPr>
  </w:style>
  <w:style w:type="paragraph" w:styleId="863">
    <w:name w:val="toc 1"/>
    <w:basedOn w:val="679"/>
    <w:next w:val="679"/>
    <w:uiPriority w:val="39"/>
    <w:unhideWhenUsed/>
    <w:pPr>
      <w:spacing w:after="57"/>
    </w:pPr>
  </w:style>
  <w:style w:type="paragraph" w:styleId="864">
    <w:name w:val="toc 2"/>
    <w:basedOn w:val="679"/>
    <w:next w:val="679"/>
    <w:uiPriority w:val="39"/>
    <w:unhideWhenUsed/>
    <w:pPr>
      <w:ind w:left="283"/>
      <w:spacing w:after="57"/>
    </w:pPr>
  </w:style>
  <w:style w:type="paragraph" w:styleId="865">
    <w:name w:val="toc 3"/>
    <w:basedOn w:val="679"/>
    <w:next w:val="679"/>
    <w:uiPriority w:val="39"/>
    <w:unhideWhenUsed/>
    <w:pPr>
      <w:ind w:left="567"/>
      <w:spacing w:after="57"/>
    </w:pPr>
  </w:style>
  <w:style w:type="paragraph" w:styleId="866">
    <w:name w:val="toc 4"/>
    <w:basedOn w:val="679"/>
    <w:next w:val="679"/>
    <w:uiPriority w:val="39"/>
    <w:unhideWhenUsed/>
    <w:pPr>
      <w:ind w:left="850"/>
      <w:spacing w:after="57"/>
    </w:pPr>
  </w:style>
  <w:style w:type="paragraph" w:styleId="867">
    <w:name w:val="toc 5"/>
    <w:basedOn w:val="679"/>
    <w:next w:val="679"/>
    <w:uiPriority w:val="39"/>
    <w:unhideWhenUsed/>
    <w:pPr>
      <w:ind w:left="1134"/>
      <w:spacing w:after="57"/>
    </w:pPr>
  </w:style>
  <w:style w:type="paragraph" w:styleId="868">
    <w:name w:val="toc 6"/>
    <w:basedOn w:val="679"/>
    <w:next w:val="679"/>
    <w:uiPriority w:val="39"/>
    <w:unhideWhenUsed/>
    <w:pPr>
      <w:ind w:left="1417"/>
      <w:spacing w:after="57"/>
    </w:pPr>
  </w:style>
  <w:style w:type="paragraph" w:styleId="869">
    <w:name w:val="toc 7"/>
    <w:basedOn w:val="679"/>
    <w:next w:val="679"/>
    <w:uiPriority w:val="39"/>
    <w:unhideWhenUsed/>
    <w:pPr>
      <w:ind w:left="1701"/>
      <w:spacing w:after="57"/>
    </w:pPr>
  </w:style>
  <w:style w:type="paragraph" w:styleId="870">
    <w:name w:val="toc 8"/>
    <w:basedOn w:val="679"/>
    <w:next w:val="679"/>
    <w:uiPriority w:val="39"/>
    <w:unhideWhenUsed/>
    <w:pPr>
      <w:ind w:left="1984"/>
      <w:spacing w:after="57"/>
    </w:pPr>
  </w:style>
  <w:style w:type="paragraph" w:styleId="871">
    <w:name w:val="toc 9"/>
    <w:basedOn w:val="679"/>
    <w:next w:val="679"/>
    <w:uiPriority w:val="39"/>
    <w:unhideWhenUsed/>
    <w:pPr>
      <w:ind w:left="2268"/>
      <w:spacing w:after="57"/>
    </w:pPr>
  </w:style>
  <w:style w:type="paragraph" w:styleId="872">
    <w:name w:val="TOC Heading"/>
    <w:uiPriority w:val="39"/>
    <w:unhideWhenUsed/>
    <w:rPr>
      <w:lang w:eastAsia="zh-CN"/>
    </w:rPr>
  </w:style>
  <w:style w:type="paragraph" w:styleId="873">
    <w:name w:val="table of figures"/>
    <w:basedOn w:val="679"/>
    <w:next w:val="679"/>
    <w:uiPriority w:val="99"/>
    <w:unhideWhenUsed/>
    <w:pPr>
      <w:spacing w:after="0"/>
    </w:pPr>
  </w:style>
  <w:style w:type="character" w:styleId="874" w:customStyle="1">
    <w:name w:val="Верхний колонтитул Знак"/>
    <w:link w:val="724"/>
    <w:uiPriority w:val="99"/>
    <w:rPr>
      <w:rFonts w:ascii="Calibri" w:hAnsi="Calibri" w:eastAsia="Times New Roman" w:cs="Times New Roman"/>
    </w:rPr>
  </w:style>
  <w:style w:type="paragraph" w:styleId="875">
    <w:name w:val="Balloon Text"/>
    <w:basedOn w:val="679"/>
    <w:link w:val="87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76" w:customStyle="1">
    <w:name w:val="Текст выноски Знак"/>
    <w:link w:val="875"/>
    <w:uiPriority w:val="99"/>
    <w:semiHidden/>
    <w:rPr>
      <w:rFonts w:ascii="Tahoma" w:hAnsi="Tahoma" w:cs="Tahoma"/>
      <w:sz w:val="16"/>
      <w:szCs w:val="16"/>
    </w:rPr>
  </w:style>
  <w:style w:type="character" w:styleId="877">
    <w:name w:val="annotation reference"/>
    <w:uiPriority w:val="99"/>
    <w:semiHidden/>
    <w:unhideWhenUsed/>
    <w:rPr>
      <w:sz w:val="16"/>
      <w:szCs w:val="16"/>
    </w:rPr>
  </w:style>
  <w:style w:type="paragraph" w:styleId="878">
    <w:name w:val="annotation text"/>
    <w:basedOn w:val="679"/>
    <w:link w:val="879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879" w:customStyle="1">
    <w:name w:val="Текст примечания Знак"/>
    <w:link w:val="878"/>
    <w:uiPriority w:val="99"/>
    <w:semiHidden/>
    <w:rPr>
      <w:sz w:val="20"/>
      <w:szCs w:val="20"/>
    </w:rPr>
  </w:style>
  <w:style w:type="paragraph" w:styleId="880">
    <w:name w:val="annotation subject"/>
    <w:basedOn w:val="878"/>
    <w:next w:val="878"/>
    <w:link w:val="881"/>
    <w:uiPriority w:val="99"/>
    <w:semiHidden/>
    <w:unhideWhenUsed/>
    <w:rPr>
      <w:b/>
      <w:bCs/>
    </w:rPr>
  </w:style>
  <w:style w:type="character" w:styleId="881" w:customStyle="1">
    <w:name w:val="Тема примечания Знак"/>
    <w:link w:val="880"/>
    <w:uiPriority w:val="99"/>
    <w:semiHidden/>
    <w:rPr>
      <w:b/>
      <w:bCs/>
      <w:sz w:val="20"/>
      <w:szCs w:val="20"/>
    </w:rPr>
  </w:style>
  <w:style w:type="paragraph" w:styleId="882" w:customStyle="1">
    <w:name w:val="Standard"/>
    <w:pPr>
      <w:widowControl w:val="off"/>
    </w:pPr>
    <w:rPr>
      <w:rFonts w:ascii="Arial" w:hAnsi="Arial" w:eastAsia="SimSun" w:cs="Arial"/>
      <w:sz w:val="21"/>
      <w:szCs w:val="24"/>
      <w:lang w:eastAsia="hi-IN" w:bidi="hi-IN"/>
    </w:rPr>
  </w:style>
  <w:style w:type="paragraph" w:styleId="883" w:customStyle="1">
    <w:name w:val="ConsPlusNormal"/>
    <w:pPr>
      <w:widowControl w:val="off"/>
    </w:pPr>
    <w:rPr>
      <w:rFonts w:eastAsia="Times New Roman" w:cs="Calibri"/>
      <w:sz w:val="22"/>
    </w:rPr>
  </w:style>
  <w:style w:type="character" w:styleId="884" w:customStyle="1">
    <w:name w:val="Нижний колонтитул Знак"/>
    <w:link w:val="726"/>
    <w:uiPriority w:val="99"/>
    <w:rPr>
      <w:sz w:val="22"/>
      <w:szCs w:val="22"/>
      <w:lang w:eastAsia="en-US"/>
    </w:rPr>
  </w:style>
  <w:style w:type="character" w:styleId="885" w:customStyle="1">
    <w:name w:val="Текст концевой сноски Знак"/>
    <w:link w:val="860"/>
    <w:uiPriority w:val="99"/>
    <w:semiHidden/>
    <w:rPr>
      <w:lang w:eastAsia="en-US"/>
    </w:rPr>
  </w:style>
  <w:style w:type="character" w:styleId="886" w:customStyle="1">
    <w:name w:val="Текст сноски Знак"/>
    <w:link w:val="857"/>
    <w:uiPriority w:val="99"/>
    <w:semiHidden/>
    <w:rPr>
      <w:lang w:eastAsia="en-US"/>
    </w:rPr>
  </w:style>
  <w:style w:type="paragraph" w:styleId="887" w:customStyle="1">
    <w:name w:val="ConsPlusNormal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" w:cs="Arial"/>
      <w:sz w:val="16"/>
      <w:lang w:val="en-US" w:eastAsia="zh-CN"/>
    </w:rPr>
  </w:style>
  <w:style w:type="paragraph" w:styleId="888">
    <w:name w:val="Revision"/>
    <w:hidden/>
    <w:uiPriority w:val="99"/>
    <w:semiHidden/>
    <w:rPr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png"/><Relationship Id="rId11" Type="http://schemas.openxmlformats.org/officeDocument/2006/relationships/image" Target="media/image2.png"/><Relationship Id="rId12" Type="http://schemas.openxmlformats.org/officeDocument/2006/relationships/image" Target="media/image3.png"/><Relationship Id="rId13" Type="http://schemas.openxmlformats.org/officeDocument/2006/relationships/image" Target="media/image4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PNO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Сыч Снежана Николаевна</dc:creator>
  <cp:revision>66</cp:revision>
  <dcterms:created xsi:type="dcterms:W3CDTF">2024-07-04T05:42:00Z</dcterms:created>
  <dcterms:modified xsi:type="dcterms:W3CDTF">2026-07-07T10:18:56Z</dcterms:modified>
  <cp:version>983040</cp:version>
</cp:coreProperties>
</file>